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BFA2A">
      <w:pPr>
        <w:adjustRightInd w:val="0"/>
        <w:ind w:firstLine="0" w:firstLineChars="0"/>
        <w:rPr>
          <w:rFonts w:ascii="Times New Roman" w:hAnsi="Times New Roman" w:eastAsia="仿宋" w:cs="Times New Roman"/>
          <w:color w:val="000000"/>
          <w:szCs w:val="32"/>
        </w:rPr>
      </w:pPr>
    </w:p>
    <w:p w14:paraId="1118E6C4">
      <w:pPr>
        <w:pStyle w:val="2"/>
        <w:keepNext w:val="0"/>
        <w:keepLines w:val="0"/>
        <w:widowControl/>
        <w:shd w:val="clear" w:color="auto" w:fill="FFFFFF"/>
        <w:adjustRightInd w:val="0"/>
        <w:spacing w:before="0" w:after="0" w:line="600" w:lineRule="exact"/>
        <w:ind w:left="0" w:leftChars="0" w:firstLine="0" w:firstLineChars="0"/>
        <w:jc w:val="center"/>
        <w:rPr>
          <w:rFonts w:hint="eastAsia" w:ascii="Times New Roman" w:hAnsi="Times New Roman" w:eastAsia="方正小标宋_GBK" w:cs="方正小标宋_GBK"/>
          <w:b w:val="0"/>
          <w:bCs w:val="0"/>
          <w:color w:val="333333"/>
          <w:sz w:val="44"/>
          <w:shd w:val="clear" w:color="auto" w:fill="FFFFFF"/>
        </w:rPr>
      </w:pPr>
      <w:r>
        <w:rPr>
          <w:rFonts w:hint="eastAsia" w:ascii="Times New Roman" w:hAnsi="Times New Roman" w:eastAsia="方正小标宋_GBK" w:cs="方正小标宋_GBK"/>
          <w:b w:val="0"/>
          <w:bCs w:val="0"/>
          <w:color w:val="333333"/>
          <w:sz w:val="44"/>
          <w:shd w:val="clear" w:color="auto" w:fill="FFFFFF"/>
        </w:rPr>
        <w:t>六安市投资创业中心2025年</w:t>
      </w:r>
    </w:p>
    <w:p w14:paraId="0359A7F3">
      <w:pPr>
        <w:pStyle w:val="2"/>
        <w:keepNext w:val="0"/>
        <w:keepLines w:val="0"/>
        <w:widowControl/>
        <w:shd w:val="clear" w:color="auto" w:fill="FFFFFF"/>
        <w:adjustRightInd w:val="0"/>
        <w:spacing w:before="0" w:after="0" w:line="600" w:lineRule="exact"/>
        <w:ind w:left="0" w:leftChars="0" w:firstLine="0" w:firstLineChars="0"/>
        <w:jc w:val="center"/>
        <w:rPr>
          <w:rFonts w:hint="eastAsia" w:ascii="Times New Roman" w:hAnsi="Times New Roman" w:eastAsia="方正小标宋_GBK" w:cs="方正小标宋_GBK"/>
          <w:b w:val="0"/>
          <w:bCs w:val="0"/>
          <w:color w:val="333333"/>
          <w:sz w:val="44"/>
        </w:rPr>
      </w:pPr>
      <w:r>
        <w:rPr>
          <w:rFonts w:hint="eastAsia" w:ascii="Times New Roman" w:hAnsi="Times New Roman" w:eastAsia="方正小标宋_GBK" w:cs="方正小标宋_GBK"/>
          <w:b w:val="0"/>
          <w:bCs w:val="0"/>
          <w:color w:val="333333"/>
          <w:sz w:val="44"/>
          <w:shd w:val="clear" w:color="auto" w:fill="FFFFFF"/>
        </w:rPr>
        <w:t>政府信息公开工作年度报告</w:t>
      </w:r>
    </w:p>
    <w:p w14:paraId="218CD857">
      <w:pPr>
        <w:adjustRightInd w:val="0"/>
        <w:ind w:firstLine="0" w:firstLineChars="0"/>
        <w:rPr>
          <w:rFonts w:ascii="Times New Roman" w:hAnsi="Times New Roman" w:eastAsia="仿宋" w:cs="Times New Roman"/>
          <w:color w:val="000000"/>
          <w:szCs w:val="32"/>
        </w:rPr>
      </w:pPr>
    </w:p>
    <w:p w14:paraId="33544AE3">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根据新修订《中华人民共和国政府信息公开条例》（以下简称《条例》）要求，特向社会公布六安市投资创业中心2025年度政府信息公开工作年度报告。本报告由总体情况，主动公开政府信息情况，收到和处理政府信息公开申请情况，政府信息公开行政复议、行政诉讼情况，存在的主要问题及改进情况，其他需要报告的事项共六大部分组成，所列数据统计期限自2025年1月1日起至2025年12月31日止。如对本报告有任何疑问，请与六安市投资创业中心联系（地址：六安市政府政务服务中心10楼；邮编：237000；联系电话：3378302）。</w:t>
      </w:r>
    </w:p>
    <w:p w14:paraId="43C9B2AB">
      <w:pPr>
        <w:pStyle w:val="14"/>
        <w:shd w:val="clear" w:color="auto" w:fill="FFFFFF"/>
        <w:snapToGrid w:val="0"/>
        <w:spacing w:before="0" w:beforeAutospacing="0" w:after="0" w:afterAutospacing="0" w:line="600" w:lineRule="exact"/>
        <w:ind w:firstLine="640"/>
        <w:jc w:val="both"/>
        <w:rPr>
          <w:rFonts w:ascii="Times New Roman" w:hAnsi="Times New Roman" w:cs="Times New Roman"/>
          <w:color w:val="000000"/>
          <w:sz w:val="21"/>
          <w:szCs w:val="21"/>
        </w:rPr>
      </w:pPr>
      <w:bookmarkStart w:id="0" w:name="_GoBack"/>
      <w:r>
        <w:rPr>
          <w:rFonts w:ascii="Times New Roman" w:hAnsi="Times New Roman" w:eastAsia="黑体" w:cs="Times New Roman"/>
          <w:color w:val="000000"/>
          <w:sz w:val="32"/>
          <w:szCs w:val="32"/>
        </w:rPr>
        <w:t>一、总体情况</w:t>
      </w:r>
    </w:p>
    <w:p w14:paraId="2BD8198C">
      <w:pPr>
        <w:pStyle w:val="14"/>
        <w:shd w:val="clear" w:color="auto" w:fill="FFFFFF"/>
        <w:snapToGrid w:val="0"/>
        <w:spacing w:before="0" w:beforeAutospacing="0" w:after="0" w:afterAutospacing="0" w:line="600" w:lineRule="exact"/>
        <w:ind w:firstLine="643"/>
        <w:rPr>
          <w:rFonts w:ascii="Times New Roman" w:hAnsi="Times New Roman" w:eastAsia="楷体" w:cs="Times New Roman"/>
          <w:color w:val="000000"/>
        </w:rPr>
      </w:pPr>
      <w:r>
        <w:rPr>
          <w:rFonts w:ascii="Times New Roman" w:hAnsi="Times New Roman" w:eastAsia="楷体" w:cs="Times New Roman"/>
          <w:b/>
          <w:bCs/>
          <w:color w:val="000000"/>
          <w:sz w:val="32"/>
          <w:szCs w:val="32"/>
        </w:rPr>
        <w:t>（一）主动公开</w:t>
      </w:r>
    </w:p>
    <w:p w14:paraId="1C58D805">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始终坚持将政务公开的政治属性摆在首位，以习近平新时代中国特色社会主义思想为指导，认真贯彻落实《条例》要求，全年累计发布决策部署、招商引资、营商环境等各类政府信息2300余条。更新六安市投资创业中心公共服务清单（2025年版）、廉政风险点（2025版），并在相应版块发布。根据最新人事变动，及时更新调整机构简介版块。开展法定主动公开目录调整，进一步提升公开信息的全面性、规范性和易查性，推动政务公开工作规范化、标准化运行；深化政策咨询解读、回应关切、建议提案办理等重点信息公开，保障群众知情权。</w:t>
      </w:r>
    </w:p>
    <w:p w14:paraId="1763E839">
      <w:pPr>
        <w:adjustRightInd w:val="0"/>
        <w:ind w:firstLine="643"/>
        <w:rPr>
          <w:rFonts w:ascii="Times New Roman" w:hAnsi="Times New Roman" w:eastAsia="楷体" w:cs="Times New Roman"/>
          <w:b/>
          <w:bCs/>
          <w:color w:val="000000"/>
          <w:szCs w:val="32"/>
        </w:rPr>
      </w:pPr>
      <w:r>
        <w:rPr>
          <w:rFonts w:ascii="Times New Roman" w:hAnsi="Times New Roman" w:eastAsia="楷体" w:cs="Times New Roman"/>
          <w:b/>
          <w:bCs/>
          <w:color w:val="000000"/>
          <w:szCs w:val="32"/>
        </w:rPr>
        <w:t>（二）依申请公开</w:t>
      </w:r>
    </w:p>
    <w:p w14:paraId="6ED09338">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2025年，我中心未收到依申请公开申请，未发生因政府信息公开引发的行政复议和行政诉讼案件。</w:t>
      </w:r>
    </w:p>
    <w:p w14:paraId="52ACB43E">
      <w:pPr>
        <w:adjustRightInd w:val="0"/>
        <w:ind w:firstLine="643"/>
        <w:rPr>
          <w:rFonts w:ascii="Times New Roman" w:hAnsi="Times New Roman" w:eastAsia="楷体" w:cs="Times New Roman"/>
          <w:b/>
          <w:bCs/>
          <w:color w:val="000000"/>
          <w:szCs w:val="32"/>
        </w:rPr>
      </w:pPr>
      <w:r>
        <w:rPr>
          <w:rFonts w:ascii="Times New Roman" w:hAnsi="Times New Roman" w:eastAsia="楷体" w:cs="Times New Roman"/>
          <w:b/>
          <w:bCs/>
          <w:color w:val="000000"/>
          <w:szCs w:val="32"/>
        </w:rPr>
        <w:t>（三）政府信息管理</w:t>
      </w:r>
    </w:p>
    <w:p w14:paraId="468B93C0">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持续开展已公开信息“回头看”工作，确保应公开尽公开，保证信息公开全面、准确、规范、易获取。每月组织开展安全自查，加强对网络政治类、涉招商引资类有害信息的检测排查处理，确保政务信息发布内容真实、准确、安全。</w:t>
      </w:r>
    </w:p>
    <w:p w14:paraId="73B015CC">
      <w:pPr>
        <w:adjustRightInd w:val="0"/>
        <w:ind w:firstLine="643"/>
        <w:rPr>
          <w:rFonts w:ascii="Times New Roman" w:hAnsi="Times New Roman" w:eastAsia="楷体" w:cs="Times New Roman"/>
          <w:b/>
          <w:bCs/>
          <w:color w:val="000000"/>
          <w:szCs w:val="32"/>
        </w:rPr>
      </w:pPr>
      <w:r>
        <w:rPr>
          <w:rFonts w:ascii="Times New Roman" w:hAnsi="Times New Roman" w:eastAsia="楷体" w:cs="Times New Roman"/>
          <w:b/>
          <w:bCs/>
          <w:color w:val="000000"/>
          <w:szCs w:val="32"/>
        </w:rPr>
        <w:t>（四）政府信息公开平台建设</w:t>
      </w:r>
    </w:p>
    <w:p w14:paraId="45412646">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持续加强政府网站、政务新媒体等平台建设与管理。2025年，门户网站发布信息332条；政务微博、微信发布信息1985条，粉丝数增长至2600余人。政府网站首页新设产业动态栏目，发布相关解读24篇；政务新媒体新设招商引资版块，发布招商引资动态98条，累计阅读量超8500。畅通12345市长热线等民意诉求渠道，及时回应群众关切，全年办理热线诉求8条，均在规定时限内完成，群众满意度持续提升。</w:t>
      </w:r>
    </w:p>
    <w:p w14:paraId="6F662C4F">
      <w:pPr>
        <w:adjustRightInd w:val="0"/>
        <w:ind w:firstLine="643"/>
        <w:rPr>
          <w:rFonts w:ascii="Times New Roman" w:hAnsi="Times New Roman" w:eastAsia="楷体" w:cs="Times New Roman"/>
          <w:b/>
          <w:bCs/>
          <w:color w:val="000000"/>
          <w:szCs w:val="32"/>
        </w:rPr>
      </w:pPr>
      <w:r>
        <w:rPr>
          <w:rFonts w:ascii="Times New Roman" w:hAnsi="Times New Roman" w:eastAsia="楷体" w:cs="Times New Roman"/>
          <w:b/>
          <w:bCs/>
          <w:color w:val="000000"/>
          <w:szCs w:val="32"/>
        </w:rPr>
        <w:t>（五）监督保障</w:t>
      </w:r>
    </w:p>
    <w:p w14:paraId="3DBECD95">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严格执行中心信息发布“三审制”、网络安全应急机制、网络舆情应对工作预案等制度，持续加大网络安全监测、舆情监控力度，进一步规范网上信息发布、政民互动、风险评估程序。</w:t>
      </w:r>
    </w:p>
    <w:bookmarkEnd w:id="0"/>
    <w:p w14:paraId="5BE1A2C5">
      <w:pPr>
        <w:adjustRightInd w:val="0"/>
        <w:ind w:firstLine="640"/>
        <w:rPr>
          <w:rFonts w:ascii="Times New Roman" w:hAnsi="Times New Roman" w:cs="Calibri"/>
          <w:color w:val="000000"/>
          <w:sz w:val="21"/>
          <w:szCs w:val="21"/>
        </w:rPr>
      </w:pPr>
      <w:r>
        <w:rPr>
          <w:rFonts w:ascii="Times New Roman" w:hAnsi="Times New Roman" w:eastAsia="黑体" w:cs="黑体"/>
          <w:color w:val="000000"/>
          <w:szCs w:val="32"/>
          <w:shd w:val="clear" w:color="auto" w:fill="FFFFFF"/>
        </w:rPr>
        <w:t>二、主动公开政府信息情况</w:t>
      </w:r>
    </w:p>
    <w:tbl>
      <w:tblPr>
        <w:tblStyle w:val="16"/>
        <w:tblW w:w="9740" w:type="dxa"/>
        <w:jc w:val="center"/>
        <w:tblLayout w:type="autofit"/>
        <w:tblCellMar>
          <w:top w:w="0" w:type="dxa"/>
          <w:left w:w="0" w:type="dxa"/>
          <w:bottom w:w="0" w:type="dxa"/>
          <w:right w:w="0" w:type="dxa"/>
        </w:tblCellMar>
      </w:tblPr>
      <w:tblGrid>
        <w:gridCol w:w="2435"/>
        <w:gridCol w:w="2435"/>
        <w:gridCol w:w="2435"/>
        <w:gridCol w:w="2435"/>
      </w:tblGrid>
      <w:tr w14:paraId="5DE693B7">
        <w:tblPrEx>
          <w:tblCellMar>
            <w:top w:w="0" w:type="dxa"/>
            <w:left w:w="0" w:type="dxa"/>
            <w:bottom w:w="0" w:type="dxa"/>
            <w:right w:w="0" w:type="dxa"/>
          </w:tblCellMar>
        </w:tblPrEx>
        <w:trPr>
          <w:trHeight w:val="189" w:hRule="atLeast"/>
          <w:jc w:val="center"/>
        </w:trPr>
        <w:tc>
          <w:tcPr>
            <w:tcW w:w="9740" w:type="dxa"/>
            <w:gridSpan w:val="4"/>
            <w:tcBorders>
              <w:top w:val="single" w:color="auto" w:sz="4" w:space="0"/>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7A2E5101">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第二十条第（一）项</w:t>
            </w:r>
          </w:p>
        </w:tc>
      </w:tr>
      <w:tr w14:paraId="552C6B6D">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71BDB329">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信息内容</w:t>
            </w:r>
          </w:p>
        </w:tc>
        <w:tc>
          <w:tcPr>
            <w:tcW w:w="2435"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158F2A60">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本年制发件数</w:t>
            </w:r>
          </w:p>
        </w:tc>
        <w:tc>
          <w:tcPr>
            <w:tcW w:w="2435"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30596FB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本年废止件数</w:t>
            </w:r>
          </w:p>
        </w:tc>
        <w:tc>
          <w:tcPr>
            <w:tcW w:w="2435"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2201E04">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现行有效件数</w:t>
            </w:r>
          </w:p>
        </w:tc>
      </w:tr>
      <w:tr w14:paraId="7C43CA2A">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242204B3">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规章</w:t>
            </w:r>
          </w:p>
        </w:tc>
        <w:tc>
          <w:tcPr>
            <w:tcW w:w="2435" w:type="dxa"/>
            <w:tcBorders>
              <w:top w:val="nil"/>
              <w:left w:val="nil"/>
              <w:bottom w:val="single" w:color="auto" w:sz="4" w:space="0"/>
              <w:right w:val="single" w:color="auto" w:sz="4" w:space="0"/>
            </w:tcBorders>
            <w:tcMar>
              <w:top w:w="0" w:type="dxa"/>
              <w:left w:w="57" w:type="dxa"/>
              <w:bottom w:w="0" w:type="dxa"/>
              <w:right w:w="57" w:type="dxa"/>
            </w:tcMar>
            <w:vAlign w:val="center"/>
          </w:tcPr>
          <w:p w14:paraId="481B012C">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c>
          <w:tcPr>
            <w:tcW w:w="2435" w:type="dxa"/>
            <w:tcBorders>
              <w:top w:val="nil"/>
              <w:left w:val="nil"/>
              <w:bottom w:val="single" w:color="auto" w:sz="4" w:space="0"/>
              <w:right w:val="single" w:color="auto" w:sz="4" w:space="0"/>
            </w:tcBorders>
            <w:tcMar>
              <w:top w:w="0" w:type="dxa"/>
              <w:left w:w="57" w:type="dxa"/>
              <w:bottom w:w="0" w:type="dxa"/>
              <w:right w:w="57" w:type="dxa"/>
            </w:tcMar>
            <w:vAlign w:val="center"/>
          </w:tcPr>
          <w:p w14:paraId="4F08CD06">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c>
          <w:tcPr>
            <w:tcW w:w="2435" w:type="dxa"/>
            <w:tcBorders>
              <w:top w:val="nil"/>
              <w:left w:val="nil"/>
              <w:bottom w:val="single" w:color="auto" w:sz="4" w:space="0"/>
              <w:right w:val="single" w:color="auto" w:sz="4" w:space="0"/>
            </w:tcBorders>
            <w:tcMar>
              <w:top w:w="0" w:type="dxa"/>
              <w:left w:w="57" w:type="dxa"/>
              <w:bottom w:w="0" w:type="dxa"/>
              <w:right w:w="57" w:type="dxa"/>
            </w:tcMar>
            <w:vAlign w:val="center"/>
          </w:tcPr>
          <w:p w14:paraId="1FAE496E">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r>
      <w:tr w14:paraId="38840B90">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4FAF98DB">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行政规范性文件</w:t>
            </w:r>
          </w:p>
        </w:tc>
        <w:tc>
          <w:tcPr>
            <w:tcW w:w="2435" w:type="dxa"/>
            <w:tcBorders>
              <w:top w:val="nil"/>
              <w:left w:val="nil"/>
              <w:bottom w:val="single" w:color="auto" w:sz="4" w:space="0"/>
              <w:right w:val="single" w:color="auto" w:sz="4" w:space="0"/>
            </w:tcBorders>
            <w:tcMar>
              <w:top w:w="0" w:type="dxa"/>
              <w:left w:w="57" w:type="dxa"/>
              <w:bottom w:w="0" w:type="dxa"/>
              <w:right w:w="57" w:type="dxa"/>
            </w:tcMar>
            <w:vAlign w:val="center"/>
          </w:tcPr>
          <w:p w14:paraId="1E87DD1B">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c>
          <w:tcPr>
            <w:tcW w:w="2435" w:type="dxa"/>
            <w:tcBorders>
              <w:top w:val="nil"/>
              <w:left w:val="nil"/>
              <w:bottom w:val="single" w:color="auto" w:sz="4" w:space="0"/>
              <w:right w:val="single" w:color="auto" w:sz="4" w:space="0"/>
            </w:tcBorders>
            <w:tcMar>
              <w:top w:w="0" w:type="dxa"/>
              <w:left w:w="57" w:type="dxa"/>
              <w:bottom w:w="0" w:type="dxa"/>
              <w:right w:w="57" w:type="dxa"/>
            </w:tcMar>
            <w:vAlign w:val="center"/>
          </w:tcPr>
          <w:p w14:paraId="5D3A1C97">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c>
          <w:tcPr>
            <w:tcW w:w="2435" w:type="dxa"/>
            <w:tcBorders>
              <w:top w:val="nil"/>
              <w:left w:val="nil"/>
              <w:bottom w:val="single" w:color="auto" w:sz="4" w:space="0"/>
              <w:right w:val="single" w:color="auto" w:sz="4" w:space="0"/>
            </w:tcBorders>
            <w:tcMar>
              <w:top w:w="0" w:type="dxa"/>
              <w:left w:w="57" w:type="dxa"/>
              <w:bottom w:w="0" w:type="dxa"/>
              <w:right w:w="57" w:type="dxa"/>
            </w:tcMar>
            <w:vAlign w:val="center"/>
          </w:tcPr>
          <w:p w14:paraId="1967A726">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r>
      <w:tr w14:paraId="1FEE6E4C">
        <w:tblPrEx>
          <w:tblCellMar>
            <w:top w:w="0" w:type="dxa"/>
            <w:left w:w="0" w:type="dxa"/>
            <w:bottom w:w="0" w:type="dxa"/>
            <w:right w:w="0" w:type="dxa"/>
          </w:tblCellMar>
        </w:tblPrEx>
        <w:trPr>
          <w:trHeight w:val="189" w:hRule="atLeast"/>
          <w:jc w:val="center"/>
        </w:trPr>
        <w:tc>
          <w:tcPr>
            <w:tcW w:w="9740" w:type="dxa"/>
            <w:gridSpan w:val="4"/>
            <w:tcBorders>
              <w:top w:val="nil"/>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3CBC53FA">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第二十条第（五）项</w:t>
            </w:r>
          </w:p>
        </w:tc>
      </w:tr>
      <w:tr w14:paraId="3359708E">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190A103C">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信息内容</w:t>
            </w:r>
          </w:p>
        </w:tc>
        <w:tc>
          <w:tcPr>
            <w:tcW w:w="7305" w:type="dxa"/>
            <w:gridSpan w:val="3"/>
            <w:tcBorders>
              <w:top w:val="nil"/>
              <w:left w:val="nil"/>
              <w:bottom w:val="single" w:color="auto" w:sz="4" w:space="0"/>
              <w:right w:val="single" w:color="auto" w:sz="4" w:space="0"/>
            </w:tcBorders>
            <w:tcMar>
              <w:top w:w="0" w:type="dxa"/>
              <w:left w:w="57" w:type="dxa"/>
              <w:bottom w:w="0" w:type="dxa"/>
              <w:right w:w="57" w:type="dxa"/>
            </w:tcMar>
            <w:vAlign w:val="center"/>
          </w:tcPr>
          <w:p w14:paraId="321D913C">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本年处理决定数量</w:t>
            </w:r>
          </w:p>
        </w:tc>
      </w:tr>
      <w:tr w14:paraId="49013471">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093FD58D">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行政许可</w:t>
            </w:r>
          </w:p>
        </w:tc>
        <w:tc>
          <w:tcPr>
            <w:tcW w:w="7305" w:type="dxa"/>
            <w:gridSpan w:val="3"/>
            <w:tcBorders>
              <w:top w:val="nil"/>
              <w:left w:val="nil"/>
              <w:bottom w:val="single" w:color="auto" w:sz="4" w:space="0"/>
              <w:right w:val="single" w:color="auto" w:sz="4" w:space="0"/>
            </w:tcBorders>
            <w:tcMar>
              <w:top w:w="0" w:type="dxa"/>
              <w:left w:w="57" w:type="dxa"/>
              <w:bottom w:w="0" w:type="dxa"/>
              <w:right w:w="57" w:type="dxa"/>
            </w:tcMar>
            <w:vAlign w:val="center"/>
          </w:tcPr>
          <w:p w14:paraId="70F02D2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1"/>
                <w:szCs w:val="21"/>
              </w:rPr>
              <w:t>0</w:t>
            </w:r>
          </w:p>
        </w:tc>
      </w:tr>
      <w:tr w14:paraId="635F68FB">
        <w:tblPrEx>
          <w:tblCellMar>
            <w:top w:w="0" w:type="dxa"/>
            <w:left w:w="0" w:type="dxa"/>
            <w:bottom w:w="0" w:type="dxa"/>
            <w:right w:w="0" w:type="dxa"/>
          </w:tblCellMar>
        </w:tblPrEx>
        <w:trPr>
          <w:trHeight w:val="189" w:hRule="atLeast"/>
          <w:jc w:val="center"/>
        </w:trPr>
        <w:tc>
          <w:tcPr>
            <w:tcW w:w="9740" w:type="dxa"/>
            <w:gridSpan w:val="4"/>
            <w:tcBorders>
              <w:top w:val="nil"/>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4E45B5E1">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第二十条第（六）项</w:t>
            </w:r>
          </w:p>
        </w:tc>
      </w:tr>
      <w:tr w14:paraId="19AB251F">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5E4B42C4">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信息内容</w:t>
            </w:r>
          </w:p>
        </w:tc>
        <w:tc>
          <w:tcPr>
            <w:tcW w:w="7305" w:type="dxa"/>
            <w:gridSpan w:val="3"/>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084D5464">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本年处理决定数量</w:t>
            </w:r>
          </w:p>
        </w:tc>
      </w:tr>
      <w:tr w14:paraId="6B5AC6E1">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55BBD0DB">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行政处罚</w:t>
            </w:r>
          </w:p>
        </w:tc>
        <w:tc>
          <w:tcPr>
            <w:tcW w:w="7305" w:type="dxa"/>
            <w:gridSpan w:val="3"/>
            <w:tcBorders>
              <w:top w:val="nil"/>
              <w:left w:val="nil"/>
              <w:bottom w:val="single" w:color="auto" w:sz="4" w:space="0"/>
              <w:right w:val="single" w:color="auto" w:sz="4" w:space="0"/>
            </w:tcBorders>
            <w:tcMar>
              <w:top w:w="0" w:type="dxa"/>
              <w:left w:w="57" w:type="dxa"/>
              <w:bottom w:w="0" w:type="dxa"/>
              <w:right w:w="57" w:type="dxa"/>
            </w:tcMar>
            <w:vAlign w:val="center"/>
          </w:tcPr>
          <w:p w14:paraId="21483D0C">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r>
      <w:tr w14:paraId="1DC838F6">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148C978F">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行政强制</w:t>
            </w:r>
          </w:p>
        </w:tc>
        <w:tc>
          <w:tcPr>
            <w:tcW w:w="7305" w:type="dxa"/>
            <w:gridSpan w:val="3"/>
            <w:tcBorders>
              <w:top w:val="nil"/>
              <w:left w:val="nil"/>
              <w:bottom w:val="single" w:color="auto" w:sz="4" w:space="0"/>
              <w:right w:val="single" w:color="auto" w:sz="4" w:space="0"/>
            </w:tcBorders>
            <w:tcMar>
              <w:top w:w="0" w:type="dxa"/>
              <w:left w:w="57" w:type="dxa"/>
              <w:bottom w:w="0" w:type="dxa"/>
              <w:right w:w="57" w:type="dxa"/>
            </w:tcMar>
            <w:vAlign w:val="center"/>
          </w:tcPr>
          <w:p w14:paraId="709EF920">
            <w:pPr>
              <w:pStyle w:val="14"/>
              <w:spacing w:before="0" w:beforeAutospacing="0" w:after="0" w:afterAutospacing="0"/>
              <w:jc w:val="center"/>
              <w:rPr>
                <w:rFonts w:ascii="Times New Roman" w:hAnsi="Times New Roman" w:cs="Calibri"/>
                <w:sz w:val="21"/>
                <w:szCs w:val="21"/>
              </w:rPr>
            </w:pPr>
            <w:r>
              <w:rPr>
                <w:rFonts w:ascii="Times New Roman" w:hAnsi="Times New Roman" w:cs="Times New Roman"/>
                <w:color w:val="000000"/>
                <w:sz w:val="20"/>
                <w:szCs w:val="20"/>
              </w:rPr>
              <w:t>0</w:t>
            </w:r>
          </w:p>
        </w:tc>
      </w:tr>
      <w:tr w14:paraId="573C488C">
        <w:tblPrEx>
          <w:tblCellMar>
            <w:top w:w="0" w:type="dxa"/>
            <w:left w:w="0" w:type="dxa"/>
            <w:bottom w:w="0" w:type="dxa"/>
            <w:right w:w="0" w:type="dxa"/>
          </w:tblCellMar>
        </w:tblPrEx>
        <w:trPr>
          <w:trHeight w:val="189" w:hRule="atLeast"/>
          <w:jc w:val="center"/>
        </w:trPr>
        <w:tc>
          <w:tcPr>
            <w:tcW w:w="9740" w:type="dxa"/>
            <w:gridSpan w:val="4"/>
            <w:tcBorders>
              <w:top w:val="nil"/>
              <w:left w:val="single" w:color="auto" w:sz="4" w:space="0"/>
              <w:bottom w:val="single" w:color="auto" w:sz="4" w:space="0"/>
              <w:right w:val="single" w:color="auto" w:sz="4" w:space="0"/>
            </w:tcBorders>
            <w:shd w:val="clear" w:color="auto" w:fill="C6D9F1"/>
            <w:tcMar>
              <w:top w:w="0" w:type="dxa"/>
              <w:left w:w="57" w:type="dxa"/>
              <w:bottom w:w="0" w:type="dxa"/>
              <w:right w:w="57" w:type="dxa"/>
            </w:tcMar>
            <w:vAlign w:val="center"/>
          </w:tcPr>
          <w:p w14:paraId="253E046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第二十条第（八）项</w:t>
            </w:r>
          </w:p>
        </w:tc>
      </w:tr>
      <w:tr w14:paraId="3EC3E6D5">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3EB80E3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信息内容</w:t>
            </w:r>
          </w:p>
        </w:tc>
        <w:tc>
          <w:tcPr>
            <w:tcW w:w="7305" w:type="dxa"/>
            <w:gridSpan w:val="3"/>
            <w:tcBorders>
              <w:top w:val="nil"/>
              <w:left w:val="nil"/>
              <w:bottom w:val="single" w:color="auto" w:sz="4" w:space="0"/>
              <w:right w:val="single" w:color="000000" w:sz="4" w:space="0"/>
            </w:tcBorders>
            <w:tcMar>
              <w:top w:w="0" w:type="dxa"/>
              <w:left w:w="57" w:type="dxa"/>
              <w:bottom w:w="0" w:type="dxa"/>
              <w:right w:w="57" w:type="dxa"/>
            </w:tcMar>
            <w:vAlign w:val="center"/>
          </w:tcPr>
          <w:p w14:paraId="3606D270">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本年收费金额（单位：万元）</w:t>
            </w:r>
          </w:p>
        </w:tc>
      </w:tr>
      <w:tr w14:paraId="6D6782E6">
        <w:tblPrEx>
          <w:tblCellMar>
            <w:top w:w="0" w:type="dxa"/>
            <w:left w:w="0" w:type="dxa"/>
            <w:bottom w:w="0" w:type="dxa"/>
            <w:right w:w="0" w:type="dxa"/>
          </w:tblCellMar>
        </w:tblPrEx>
        <w:trPr>
          <w:trHeight w:val="189" w:hRule="atLeast"/>
          <w:jc w:val="center"/>
        </w:trPr>
        <w:tc>
          <w:tcPr>
            <w:tcW w:w="2435" w:type="dxa"/>
            <w:tcBorders>
              <w:top w:val="nil"/>
              <w:left w:val="single" w:color="auto" w:sz="4" w:space="0"/>
              <w:bottom w:val="single" w:color="auto" w:sz="4" w:space="0"/>
              <w:right w:val="single" w:color="auto" w:sz="4" w:space="0"/>
            </w:tcBorders>
            <w:tcMar>
              <w:top w:w="0" w:type="dxa"/>
              <w:left w:w="57" w:type="dxa"/>
              <w:bottom w:w="0" w:type="dxa"/>
              <w:right w:w="57" w:type="dxa"/>
            </w:tcMar>
            <w:vAlign w:val="center"/>
          </w:tcPr>
          <w:p w14:paraId="7C7B528A">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行政事业性收费</w:t>
            </w:r>
          </w:p>
        </w:tc>
        <w:tc>
          <w:tcPr>
            <w:tcW w:w="7305" w:type="dxa"/>
            <w:gridSpan w:val="3"/>
            <w:tcBorders>
              <w:top w:val="nil"/>
              <w:left w:val="nil"/>
              <w:bottom w:val="single" w:color="auto" w:sz="4" w:space="0"/>
              <w:right w:val="single" w:color="000000" w:sz="4" w:space="0"/>
            </w:tcBorders>
            <w:tcMar>
              <w:top w:w="0" w:type="dxa"/>
              <w:left w:w="57" w:type="dxa"/>
              <w:bottom w:w="0" w:type="dxa"/>
              <w:right w:w="57" w:type="dxa"/>
            </w:tcMar>
            <w:vAlign w:val="center"/>
          </w:tcPr>
          <w:p w14:paraId="221A7E2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rPr>
              <w:t>0</w:t>
            </w:r>
          </w:p>
        </w:tc>
      </w:tr>
    </w:tbl>
    <w:p w14:paraId="3715A9BE">
      <w:pPr>
        <w:pStyle w:val="14"/>
        <w:shd w:val="clear" w:color="auto" w:fill="FFFFFF"/>
        <w:spacing w:before="0" w:beforeAutospacing="0" w:after="0" w:afterAutospacing="0" w:line="600" w:lineRule="atLeast"/>
        <w:ind w:firstLine="640"/>
        <w:jc w:val="both"/>
        <w:rPr>
          <w:rFonts w:ascii="Times New Roman" w:hAnsi="Times New Roman" w:cs="Calibri"/>
          <w:color w:val="000000"/>
          <w:sz w:val="21"/>
          <w:szCs w:val="21"/>
        </w:rPr>
      </w:pPr>
      <w:r>
        <w:rPr>
          <w:rFonts w:hint="eastAsia" w:ascii="Times New Roman" w:hAnsi="Times New Roman" w:eastAsia="黑体" w:cs="黑体"/>
          <w:color w:val="000000"/>
          <w:sz w:val="32"/>
          <w:szCs w:val="32"/>
          <w:shd w:val="clear" w:color="auto" w:fill="FFFFFF"/>
        </w:rPr>
        <w:t>三、收到和处理政府信息公开申请情况</w:t>
      </w:r>
    </w:p>
    <w:tbl>
      <w:tblPr>
        <w:tblStyle w:val="1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167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4929" w:type="dxa"/>
            <w:gridSpan w:val="3"/>
            <w:vMerge w:val="restart"/>
            <w:tcMar>
              <w:top w:w="0" w:type="dxa"/>
              <w:left w:w="108" w:type="dxa"/>
              <w:bottom w:w="0" w:type="dxa"/>
              <w:right w:w="108" w:type="dxa"/>
            </w:tcMar>
            <w:vAlign w:val="center"/>
          </w:tcPr>
          <w:p w14:paraId="551D9EFC">
            <w:pPr>
              <w:pStyle w:val="14"/>
              <w:spacing w:before="0" w:beforeAutospacing="0" w:after="0" w:afterAutospacing="0"/>
              <w:rPr>
                <w:rFonts w:ascii="Times New Roman" w:hAnsi="Times New Roman" w:cs="Calibri"/>
                <w:sz w:val="21"/>
                <w:szCs w:val="21"/>
              </w:rPr>
            </w:pPr>
            <w:r>
              <w:rPr>
                <w:rFonts w:ascii="Times New Roman" w:hAnsi="Times New Roman" w:eastAsia="楷体" w:cs="楷体"/>
                <w:color w:val="000000"/>
                <w:sz w:val="20"/>
                <w:szCs w:val="20"/>
              </w:rPr>
              <w:t>（本列数据的勾稽关系为：第一项加第二项之和，等于第三项加第四项之和）</w:t>
            </w:r>
          </w:p>
        </w:tc>
        <w:tc>
          <w:tcPr>
            <w:tcW w:w="4816" w:type="dxa"/>
            <w:gridSpan w:val="7"/>
            <w:tcMar>
              <w:top w:w="0" w:type="dxa"/>
              <w:left w:w="57" w:type="dxa"/>
              <w:bottom w:w="0" w:type="dxa"/>
              <w:right w:w="57" w:type="dxa"/>
            </w:tcMar>
            <w:vAlign w:val="center"/>
          </w:tcPr>
          <w:p w14:paraId="6C6915E4">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申请人情况</w:t>
            </w:r>
          </w:p>
        </w:tc>
      </w:tr>
      <w:tr w14:paraId="02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4929" w:type="dxa"/>
            <w:gridSpan w:val="3"/>
            <w:vMerge w:val="continue"/>
            <w:tcMar>
              <w:top w:w="0" w:type="dxa"/>
              <w:left w:w="108" w:type="dxa"/>
              <w:bottom w:w="0" w:type="dxa"/>
              <w:right w:w="108" w:type="dxa"/>
            </w:tcMar>
            <w:vAlign w:val="center"/>
          </w:tcPr>
          <w:p w14:paraId="579577AC">
            <w:pPr>
              <w:ind w:firstLine="400"/>
              <w:rPr>
                <w:rFonts w:ascii="Times New Roman" w:hAnsi="Times New Roman" w:cs="Times New Roman"/>
                <w:sz w:val="20"/>
                <w:szCs w:val="20"/>
              </w:rPr>
            </w:pPr>
          </w:p>
        </w:tc>
        <w:tc>
          <w:tcPr>
            <w:tcW w:w="688" w:type="dxa"/>
            <w:vMerge w:val="restart"/>
            <w:tcMar>
              <w:top w:w="0" w:type="dxa"/>
              <w:left w:w="57" w:type="dxa"/>
              <w:bottom w:w="0" w:type="dxa"/>
              <w:right w:w="57" w:type="dxa"/>
            </w:tcMar>
            <w:vAlign w:val="center"/>
          </w:tcPr>
          <w:p w14:paraId="1C1CE67D">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自然人</w:t>
            </w:r>
          </w:p>
        </w:tc>
        <w:tc>
          <w:tcPr>
            <w:tcW w:w="3440" w:type="dxa"/>
            <w:gridSpan w:val="5"/>
            <w:tcMar>
              <w:top w:w="0" w:type="dxa"/>
              <w:left w:w="108" w:type="dxa"/>
              <w:bottom w:w="0" w:type="dxa"/>
              <w:right w:w="108" w:type="dxa"/>
            </w:tcMar>
            <w:vAlign w:val="center"/>
          </w:tcPr>
          <w:p w14:paraId="1BC31D8F">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法人或其他组织</w:t>
            </w:r>
          </w:p>
        </w:tc>
        <w:tc>
          <w:tcPr>
            <w:tcW w:w="688" w:type="dxa"/>
            <w:vMerge w:val="restart"/>
            <w:tcMar>
              <w:top w:w="0" w:type="dxa"/>
              <w:left w:w="108" w:type="dxa"/>
              <w:bottom w:w="0" w:type="dxa"/>
              <w:right w:w="108" w:type="dxa"/>
            </w:tcMar>
            <w:vAlign w:val="center"/>
          </w:tcPr>
          <w:p w14:paraId="2751A9C1">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总计</w:t>
            </w:r>
          </w:p>
        </w:tc>
      </w:tr>
      <w:tr w14:paraId="0743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4929" w:type="dxa"/>
            <w:gridSpan w:val="3"/>
            <w:vMerge w:val="continue"/>
            <w:tcMar>
              <w:top w:w="0" w:type="dxa"/>
              <w:left w:w="108" w:type="dxa"/>
              <w:bottom w:w="0" w:type="dxa"/>
              <w:right w:w="108" w:type="dxa"/>
            </w:tcMar>
            <w:vAlign w:val="center"/>
          </w:tcPr>
          <w:p w14:paraId="679F1C70">
            <w:pPr>
              <w:ind w:firstLine="400"/>
              <w:rPr>
                <w:rFonts w:ascii="Times New Roman" w:hAnsi="Times New Roman" w:cs="Times New Roman"/>
                <w:sz w:val="20"/>
                <w:szCs w:val="20"/>
              </w:rPr>
            </w:pPr>
          </w:p>
        </w:tc>
        <w:tc>
          <w:tcPr>
            <w:tcW w:w="688" w:type="dxa"/>
            <w:vMerge w:val="continue"/>
            <w:tcMar>
              <w:top w:w="0" w:type="dxa"/>
              <w:left w:w="57" w:type="dxa"/>
              <w:bottom w:w="0" w:type="dxa"/>
              <w:right w:w="57" w:type="dxa"/>
            </w:tcMar>
            <w:vAlign w:val="center"/>
          </w:tcPr>
          <w:p w14:paraId="5E12E5E8">
            <w:pPr>
              <w:ind w:firstLine="400"/>
              <w:rPr>
                <w:rFonts w:ascii="Times New Roman" w:hAnsi="Times New Roman" w:cs="Times New Roman"/>
                <w:sz w:val="20"/>
                <w:szCs w:val="20"/>
              </w:rPr>
            </w:pPr>
          </w:p>
        </w:tc>
        <w:tc>
          <w:tcPr>
            <w:tcW w:w="688" w:type="dxa"/>
            <w:tcMar>
              <w:top w:w="0" w:type="dxa"/>
              <w:left w:w="108" w:type="dxa"/>
              <w:bottom w:w="0" w:type="dxa"/>
              <w:right w:w="108" w:type="dxa"/>
            </w:tcMar>
            <w:vAlign w:val="center"/>
          </w:tcPr>
          <w:p w14:paraId="160AD15F">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商业</w:t>
            </w:r>
          </w:p>
          <w:p w14:paraId="380EE60E">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企业</w:t>
            </w:r>
          </w:p>
        </w:tc>
        <w:tc>
          <w:tcPr>
            <w:tcW w:w="688" w:type="dxa"/>
            <w:tcMar>
              <w:top w:w="0" w:type="dxa"/>
              <w:left w:w="108" w:type="dxa"/>
              <w:bottom w:w="0" w:type="dxa"/>
              <w:right w:w="108" w:type="dxa"/>
            </w:tcMar>
            <w:vAlign w:val="center"/>
          </w:tcPr>
          <w:p w14:paraId="2E9C77EF">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科研</w:t>
            </w:r>
          </w:p>
          <w:p w14:paraId="43B1E54A">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机构</w:t>
            </w:r>
          </w:p>
        </w:tc>
        <w:tc>
          <w:tcPr>
            <w:tcW w:w="688" w:type="dxa"/>
            <w:tcMar>
              <w:top w:w="0" w:type="dxa"/>
              <w:left w:w="108" w:type="dxa"/>
              <w:bottom w:w="0" w:type="dxa"/>
              <w:right w:w="108" w:type="dxa"/>
            </w:tcMar>
            <w:vAlign w:val="center"/>
          </w:tcPr>
          <w:p w14:paraId="1AB61D14">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社会公益组织</w:t>
            </w:r>
          </w:p>
        </w:tc>
        <w:tc>
          <w:tcPr>
            <w:tcW w:w="688" w:type="dxa"/>
            <w:tcMar>
              <w:top w:w="0" w:type="dxa"/>
              <w:left w:w="108" w:type="dxa"/>
              <w:bottom w:w="0" w:type="dxa"/>
              <w:right w:w="108" w:type="dxa"/>
            </w:tcMar>
            <w:vAlign w:val="center"/>
          </w:tcPr>
          <w:p w14:paraId="57864FE5">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法律服务机构</w:t>
            </w:r>
          </w:p>
        </w:tc>
        <w:tc>
          <w:tcPr>
            <w:tcW w:w="688" w:type="dxa"/>
            <w:tcMar>
              <w:top w:w="0" w:type="dxa"/>
              <w:left w:w="108" w:type="dxa"/>
              <w:bottom w:w="0" w:type="dxa"/>
              <w:right w:w="108" w:type="dxa"/>
            </w:tcMar>
            <w:vAlign w:val="center"/>
          </w:tcPr>
          <w:p w14:paraId="56B3F6E8">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其他</w:t>
            </w:r>
          </w:p>
        </w:tc>
        <w:tc>
          <w:tcPr>
            <w:tcW w:w="688" w:type="dxa"/>
            <w:vMerge w:val="continue"/>
            <w:tcMar>
              <w:top w:w="0" w:type="dxa"/>
              <w:left w:w="108" w:type="dxa"/>
              <w:bottom w:w="0" w:type="dxa"/>
              <w:right w:w="108" w:type="dxa"/>
            </w:tcMar>
            <w:vAlign w:val="center"/>
          </w:tcPr>
          <w:p w14:paraId="5113FFA4">
            <w:pPr>
              <w:ind w:firstLine="400"/>
              <w:rPr>
                <w:rFonts w:ascii="Times New Roman" w:hAnsi="Times New Roman" w:cs="Times New Roman"/>
                <w:sz w:val="20"/>
                <w:szCs w:val="20"/>
              </w:rPr>
            </w:pPr>
          </w:p>
        </w:tc>
      </w:tr>
      <w:tr w14:paraId="240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4929" w:type="dxa"/>
            <w:gridSpan w:val="3"/>
            <w:tcMar>
              <w:top w:w="0" w:type="dxa"/>
              <w:left w:w="57" w:type="dxa"/>
              <w:bottom w:w="0" w:type="dxa"/>
              <w:right w:w="57" w:type="dxa"/>
            </w:tcMar>
            <w:vAlign w:val="center"/>
          </w:tcPr>
          <w:p w14:paraId="34B6D513">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一、本年新收政府信息公开申请数量</w:t>
            </w:r>
          </w:p>
        </w:tc>
        <w:tc>
          <w:tcPr>
            <w:tcW w:w="688" w:type="dxa"/>
            <w:tcMar>
              <w:top w:w="0" w:type="dxa"/>
              <w:left w:w="57" w:type="dxa"/>
              <w:bottom w:w="0" w:type="dxa"/>
              <w:right w:w="57" w:type="dxa"/>
            </w:tcMar>
            <w:vAlign w:val="center"/>
          </w:tcPr>
          <w:p w14:paraId="651919B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EFD275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0DB6A4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C8A1E8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9C22C55">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92BAC6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0B82624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1541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4929" w:type="dxa"/>
            <w:gridSpan w:val="3"/>
            <w:tcMar>
              <w:top w:w="0" w:type="dxa"/>
              <w:left w:w="57" w:type="dxa"/>
              <w:bottom w:w="0" w:type="dxa"/>
              <w:right w:w="57" w:type="dxa"/>
            </w:tcMar>
            <w:vAlign w:val="center"/>
          </w:tcPr>
          <w:p w14:paraId="041B2287">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二、上年结转政府信息公开申请数量</w:t>
            </w:r>
          </w:p>
        </w:tc>
        <w:tc>
          <w:tcPr>
            <w:tcW w:w="688" w:type="dxa"/>
            <w:tcMar>
              <w:top w:w="0" w:type="dxa"/>
              <w:left w:w="57" w:type="dxa"/>
              <w:bottom w:w="0" w:type="dxa"/>
              <w:right w:w="57" w:type="dxa"/>
            </w:tcMar>
            <w:vAlign w:val="center"/>
          </w:tcPr>
          <w:p w14:paraId="20084EE4">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9C73CF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B7BD70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8F42F9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AD2487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032AED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036A04A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4D9F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restart"/>
            <w:tcMar>
              <w:top w:w="0" w:type="dxa"/>
              <w:left w:w="57" w:type="dxa"/>
              <w:bottom w:w="0" w:type="dxa"/>
              <w:right w:w="57" w:type="dxa"/>
            </w:tcMar>
            <w:vAlign w:val="center"/>
          </w:tcPr>
          <w:p w14:paraId="0FF34212">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三、本年度办理结果</w:t>
            </w:r>
          </w:p>
        </w:tc>
        <w:tc>
          <w:tcPr>
            <w:tcW w:w="4162" w:type="dxa"/>
            <w:gridSpan w:val="2"/>
            <w:tcMar>
              <w:top w:w="0" w:type="dxa"/>
              <w:left w:w="57" w:type="dxa"/>
              <w:bottom w:w="0" w:type="dxa"/>
              <w:right w:w="57" w:type="dxa"/>
            </w:tcMar>
            <w:vAlign w:val="center"/>
          </w:tcPr>
          <w:p w14:paraId="023A5D3F">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（一）予以公开</w:t>
            </w:r>
          </w:p>
        </w:tc>
        <w:tc>
          <w:tcPr>
            <w:tcW w:w="688" w:type="dxa"/>
            <w:tcMar>
              <w:top w:w="0" w:type="dxa"/>
              <w:left w:w="57" w:type="dxa"/>
              <w:bottom w:w="0" w:type="dxa"/>
              <w:right w:w="57" w:type="dxa"/>
            </w:tcMar>
            <w:vAlign w:val="center"/>
          </w:tcPr>
          <w:p w14:paraId="1417EFE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55B960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598BB2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F51A5C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A50D95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AAEE4F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52923244">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42DB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70B7FE44">
            <w:pPr>
              <w:ind w:firstLine="400"/>
              <w:rPr>
                <w:rFonts w:ascii="Times New Roman" w:hAnsi="Times New Roman" w:cs="Times New Roman"/>
                <w:sz w:val="20"/>
                <w:szCs w:val="20"/>
              </w:rPr>
            </w:pPr>
          </w:p>
        </w:tc>
        <w:tc>
          <w:tcPr>
            <w:tcW w:w="4162" w:type="dxa"/>
            <w:gridSpan w:val="2"/>
            <w:tcMar>
              <w:top w:w="0" w:type="dxa"/>
              <w:left w:w="57" w:type="dxa"/>
              <w:bottom w:w="0" w:type="dxa"/>
              <w:right w:w="57" w:type="dxa"/>
            </w:tcMar>
            <w:vAlign w:val="center"/>
          </w:tcPr>
          <w:p w14:paraId="5DA27AF3">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（二）部分公开</w:t>
            </w:r>
            <w:r>
              <w:rPr>
                <w:rFonts w:hint="eastAsia" w:ascii="Times New Roman" w:hAnsi="Times New Roman" w:eastAsia="楷体" w:cs="楷体"/>
                <w:color w:val="000000"/>
                <w:sz w:val="20"/>
                <w:szCs w:val="20"/>
              </w:rPr>
              <w:t>（区分处理的，只计这一情形，不计其他情形）</w:t>
            </w:r>
          </w:p>
        </w:tc>
        <w:tc>
          <w:tcPr>
            <w:tcW w:w="688" w:type="dxa"/>
            <w:tcMar>
              <w:top w:w="0" w:type="dxa"/>
              <w:left w:w="57" w:type="dxa"/>
              <w:bottom w:w="0" w:type="dxa"/>
              <w:right w:w="57" w:type="dxa"/>
            </w:tcMar>
            <w:vAlign w:val="center"/>
          </w:tcPr>
          <w:p w14:paraId="3D53AD0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E2266F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8D622F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A08783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1F95E1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69BF02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758C07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11D4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77BE2B6D">
            <w:pPr>
              <w:ind w:firstLine="400"/>
              <w:rPr>
                <w:rFonts w:ascii="Times New Roman" w:hAnsi="Times New Roman" w:cs="Times New Roman"/>
                <w:sz w:val="20"/>
                <w:szCs w:val="20"/>
              </w:rPr>
            </w:pPr>
          </w:p>
        </w:tc>
        <w:tc>
          <w:tcPr>
            <w:tcW w:w="943" w:type="dxa"/>
            <w:vMerge w:val="restart"/>
            <w:tcMar>
              <w:top w:w="0" w:type="dxa"/>
              <w:left w:w="57" w:type="dxa"/>
              <w:bottom w:w="0" w:type="dxa"/>
              <w:right w:w="57" w:type="dxa"/>
            </w:tcMar>
            <w:vAlign w:val="center"/>
          </w:tcPr>
          <w:p w14:paraId="5594DACD">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（三）不予公开</w:t>
            </w:r>
          </w:p>
        </w:tc>
        <w:tc>
          <w:tcPr>
            <w:tcW w:w="3219" w:type="dxa"/>
            <w:tcMar>
              <w:top w:w="0" w:type="dxa"/>
              <w:left w:w="57" w:type="dxa"/>
              <w:bottom w:w="0" w:type="dxa"/>
              <w:right w:w="57" w:type="dxa"/>
            </w:tcMar>
          </w:tcPr>
          <w:p w14:paraId="4A9ABB05">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1.</w:t>
            </w:r>
            <w:r>
              <w:rPr>
                <w:rFonts w:hint="eastAsia" w:ascii="Times New Roman" w:hAnsi="Times New Roman"/>
                <w:color w:val="000000"/>
                <w:sz w:val="20"/>
                <w:szCs w:val="20"/>
              </w:rPr>
              <w:t>属于国家秘密</w:t>
            </w:r>
          </w:p>
        </w:tc>
        <w:tc>
          <w:tcPr>
            <w:tcW w:w="688" w:type="dxa"/>
            <w:tcMar>
              <w:top w:w="0" w:type="dxa"/>
              <w:left w:w="57" w:type="dxa"/>
              <w:bottom w:w="0" w:type="dxa"/>
              <w:right w:w="57" w:type="dxa"/>
            </w:tcMar>
            <w:vAlign w:val="center"/>
          </w:tcPr>
          <w:p w14:paraId="2D0592C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9DC753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98AB805">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9C2724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3A60AA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3F420E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579F358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60B8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1D38A4CA">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2116A2E4">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7C73BF92">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2.</w:t>
            </w:r>
            <w:r>
              <w:rPr>
                <w:rFonts w:hint="eastAsia" w:ascii="Times New Roman" w:hAnsi="Times New Roman"/>
                <w:color w:val="000000"/>
                <w:sz w:val="20"/>
                <w:szCs w:val="20"/>
              </w:rPr>
              <w:t>其他法律行政法规禁止公开</w:t>
            </w:r>
          </w:p>
        </w:tc>
        <w:tc>
          <w:tcPr>
            <w:tcW w:w="688" w:type="dxa"/>
            <w:tcMar>
              <w:top w:w="0" w:type="dxa"/>
              <w:left w:w="57" w:type="dxa"/>
              <w:bottom w:w="0" w:type="dxa"/>
              <w:right w:w="57" w:type="dxa"/>
            </w:tcMar>
            <w:vAlign w:val="center"/>
          </w:tcPr>
          <w:p w14:paraId="7F892D7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CA1F79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CA408B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BF00CE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32CF16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E351E2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06D2D16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609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1908B0FE">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7D7ABB63">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6873D13A">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3.</w:t>
            </w:r>
            <w:r>
              <w:rPr>
                <w:rFonts w:hint="eastAsia" w:ascii="Times New Roman" w:hAnsi="Times New Roman"/>
                <w:color w:val="000000"/>
                <w:sz w:val="20"/>
                <w:szCs w:val="20"/>
              </w:rPr>
              <w:t>危及“三安全一稳定”</w:t>
            </w:r>
          </w:p>
        </w:tc>
        <w:tc>
          <w:tcPr>
            <w:tcW w:w="688" w:type="dxa"/>
            <w:tcMar>
              <w:top w:w="0" w:type="dxa"/>
              <w:left w:w="57" w:type="dxa"/>
              <w:bottom w:w="0" w:type="dxa"/>
              <w:right w:w="57" w:type="dxa"/>
            </w:tcMar>
            <w:vAlign w:val="center"/>
          </w:tcPr>
          <w:p w14:paraId="3E2E9F7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DA8B30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BE91E15">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934063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BDF25C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AB8125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52A35F8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E0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650BBB36">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0E19F477">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14C437A6">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4.</w:t>
            </w:r>
            <w:r>
              <w:rPr>
                <w:rFonts w:hint="eastAsia" w:ascii="Times New Roman" w:hAnsi="Times New Roman"/>
                <w:color w:val="000000"/>
                <w:sz w:val="20"/>
                <w:szCs w:val="20"/>
              </w:rPr>
              <w:t>保护第三方合法权益</w:t>
            </w:r>
          </w:p>
        </w:tc>
        <w:tc>
          <w:tcPr>
            <w:tcW w:w="688" w:type="dxa"/>
            <w:tcMar>
              <w:top w:w="0" w:type="dxa"/>
              <w:left w:w="57" w:type="dxa"/>
              <w:bottom w:w="0" w:type="dxa"/>
              <w:right w:w="57" w:type="dxa"/>
            </w:tcMar>
            <w:vAlign w:val="center"/>
          </w:tcPr>
          <w:p w14:paraId="46979A8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110AC0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7A440B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354755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A266CE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F2D0C7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3E44520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30EF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00553E78">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614A32F8">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769248D5">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5.</w:t>
            </w:r>
            <w:r>
              <w:rPr>
                <w:rFonts w:hint="eastAsia" w:ascii="Times New Roman" w:hAnsi="Times New Roman"/>
                <w:color w:val="000000"/>
                <w:sz w:val="20"/>
                <w:szCs w:val="20"/>
              </w:rPr>
              <w:t>属于三类内部事务信息</w:t>
            </w:r>
          </w:p>
        </w:tc>
        <w:tc>
          <w:tcPr>
            <w:tcW w:w="688" w:type="dxa"/>
            <w:tcMar>
              <w:top w:w="0" w:type="dxa"/>
              <w:left w:w="57" w:type="dxa"/>
              <w:bottom w:w="0" w:type="dxa"/>
              <w:right w:w="57" w:type="dxa"/>
            </w:tcMar>
            <w:vAlign w:val="center"/>
          </w:tcPr>
          <w:p w14:paraId="6500FB74">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1BB7684">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FBE9CF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E978E1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733A9B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403317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498C92F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369D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5C416F27">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55521125">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48689A73">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6.</w:t>
            </w:r>
            <w:r>
              <w:rPr>
                <w:rFonts w:hint="eastAsia" w:ascii="Times New Roman" w:hAnsi="Times New Roman"/>
                <w:color w:val="000000"/>
                <w:sz w:val="20"/>
                <w:szCs w:val="20"/>
              </w:rPr>
              <w:t>属于四类过程性信息</w:t>
            </w:r>
          </w:p>
        </w:tc>
        <w:tc>
          <w:tcPr>
            <w:tcW w:w="688" w:type="dxa"/>
            <w:tcMar>
              <w:top w:w="0" w:type="dxa"/>
              <w:left w:w="57" w:type="dxa"/>
              <w:bottom w:w="0" w:type="dxa"/>
              <w:right w:w="57" w:type="dxa"/>
            </w:tcMar>
            <w:vAlign w:val="center"/>
          </w:tcPr>
          <w:p w14:paraId="6FF9F7B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3A1A57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B567D42">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010267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69F923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2BA428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3E96B4A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42F6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61E028F6">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6F905A2E">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0FE0775F">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7.</w:t>
            </w:r>
            <w:r>
              <w:rPr>
                <w:rFonts w:hint="eastAsia" w:ascii="Times New Roman" w:hAnsi="Times New Roman"/>
                <w:color w:val="000000"/>
                <w:sz w:val="20"/>
                <w:szCs w:val="20"/>
              </w:rPr>
              <w:t>属于行政执法案卷</w:t>
            </w:r>
          </w:p>
        </w:tc>
        <w:tc>
          <w:tcPr>
            <w:tcW w:w="688" w:type="dxa"/>
            <w:tcMar>
              <w:top w:w="0" w:type="dxa"/>
              <w:left w:w="57" w:type="dxa"/>
              <w:bottom w:w="0" w:type="dxa"/>
              <w:right w:w="57" w:type="dxa"/>
            </w:tcMar>
            <w:vAlign w:val="center"/>
          </w:tcPr>
          <w:p w14:paraId="3150374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D65685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661EC9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5BE1BD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9400AA2">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8E4D3C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6D9D348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D7A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7CE02953">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3E9E5847">
            <w:pPr>
              <w:ind w:firstLine="400"/>
              <w:rPr>
                <w:rFonts w:ascii="Times New Roman" w:hAnsi="Times New Roman" w:cs="Times New Roman"/>
                <w:sz w:val="20"/>
                <w:szCs w:val="20"/>
              </w:rPr>
            </w:pPr>
          </w:p>
        </w:tc>
        <w:tc>
          <w:tcPr>
            <w:tcW w:w="3219" w:type="dxa"/>
            <w:tcMar>
              <w:top w:w="0" w:type="dxa"/>
              <w:left w:w="57" w:type="dxa"/>
              <w:bottom w:w="0" w:type="dxa"/>
              <w:right w:w="57" w:type="dxa"/>
            </w:tcMar>
            <w:vAlign w:val="center"/>
          </w:tcPr>
          <w:p w14:paraId="5BAD70D6">
            <w:pPr>
              <w:pStyle w:val="14"/>
              <w:spacing w:before="0" w:beforeAutospacing="0" w:after="0" w:afterAutospacing="0"/>
              <w:jc w:val="both"/>
              <w:rPr>
                <w:rFonts w:ascii="Times New Roman" w:hAnsi="Times New Roman" w:cs="Calibri"/>
                <w:sz w:val="21"/>
                <w:szCs w:val="21"/>
              </w:rPr>
            </w:pPr>
            <w:r>
              <w:rPr>
                <w:rFonts w:ascii="Times New Roman" w:hAnsi="Times New Roman" w:cs="Times New Roman"/>
                <w:color w:val="000000"/>
                <w:sz w:val="20"/>
                <w:szCs w:val="20"/>
              </w:rPr>
              <w:t>8.</w:t>
            </w:r>
            <w:r>
              <w:rPr>
                <w:rFonts w:hint="eastAsia" w:ascii="Times New Roman" w:hAnsi="Times New Roman"/>
                <w:color w:val="000000"/>
                <w:sz w:val="20"/>
                <w:szCs w:val="20"/>
              </w:rPr>
              <w:t>属于行政查询事项</w:t>
            </w:r>
          </w:p>
        </w:tc>
        <w:tc>
          <w:tcPr>
            <w:tcW w:w="688" w:type="dxa"/>
            <w:tcMar>
              <w:top w:w="0" w:type="dxa"/>
              <w:left w:w="57" w:type="dxa"/>
              <w:bottom w:w="0" w:type="dxa"/>
              <w:right w:w="57" w:type="dxa"/>
            </w:tcMar>
            <w:vAlign w:val="center"/>
          </w:tcPr>
          <w:p w14:paraId="27CEA1C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D220A1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DE90AC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04FAE5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BE019F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F511B2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58C969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DE0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522BD65A">
            <w:pPr>
              <w:ind w:firstLine="400"/>
              <w:rPr>
                <w:rFonts w:ascii="Times New Roman" w:hAnsi="Times New Roman" w:cs="Times New Roman"/>
                <w:sz w:val="20"/>
                <w:szCs w:val="20"/>
              </w:rPr>
            </w:pPr>
          </w:p>
        </w:tc>
        <w:tc>
          <w:tcPr>
            <w:tcW w:w="943" w:type="dxa"/>
            <w:vMerge w:val="restart"/>
            <w:tcMar>
              <w:top w:w="0" w:type="dxa"/>
              <w:left w:w="57" w:type="dxa"/>
              <w:bottom w:w="0" w:type="dxa"/>
              <w:right w:w="57" w:type="dxa"/>
            </w:tcMar>
            <w:vAlign w:val="center"/>
          </w:tcPr>
          <w:p w14:paraId="76CB0FE3">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（四）无法提供</w:t>
            </w:r>
          </w:p>
        </w:tc>
        <w:tc>
          <w:tcPr>
            <w:tcW w:w="3219" w:type="dxa"/>
            <w:tcMar>
              <w:top w:w="0" w:type="dxa"/>
              <w:left w:w="57" w:type="dxa"/>
              <w:bottom w:w="0" w:type="dxa"/>
              <w:right w:w="57" w:type="dxa"/>
            </w:tcMar>
          </w:tcPr>
          <w:p w14:paraId="672D6575">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1.</w:t>
            </w:r>
            <w:r>
              <w:rPr>
                <w:rFonts w:hint="eastAsia" w:ascii="Times New Roman" w:hAnsi="Times New Roman"/>
                <w:color w:val="000000"/>
                <w:sz w:val="20"/>
                <w:szCs w:val="20"/>
              </w:rPr>
              <w:t>本机关不掌握相关政府信息</w:t>
            </w:r>
          </w:p>
        </w:tc>
        <w:tc>
          <w:tcPr>
            <w:tcW w:w="688" w:type="dxa"/>
            <w:tcMar>
              <w:top w:w="0" w:type="dxa"/>
              <w:left w:w="57" w:type="dxa"/>
              <w:bottom w:w="0" w:type="dxa"/>
              <w:right w:w="57" w:type="dxa"/>
            </w:tcMar>
            <w:vAlign w:val="center"/>
          </w:tcPr>
          <w:p w14:paraId="539A2C3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C9F3DB4">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40F08A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FCC5FA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E7DD00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BA3426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51379F1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2477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7C5533A5">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6BAB347A">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2209301F">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2.</w:t>
            </w:r>
            <w:r>
              <w:rPr>
                <w:rFonts w:hint="eastAsia" w:ascii="Times New Roman" w:hAnsi="Times New Roman"/>
                <w:color w:val="000000"/>
                <w:sz w:val="20"/>
                <w:szCs w:val="20"/>
              </w:rPr>
              <w:t>没有现成信息需要另行制作</w:t>
            </w:r>
          </w:p>
        </w:tc>
        <w:tc>
          <w:tcPr>
            <w:tcW w:w="688" w:type="dxa"/>
            <w:tcMar>
              <w:top w:w="0" w:type="dxa"/>
              <w:left w:w="57" w:type="dxa"/>
              <w:bottom w:w="0" w:type="dxa"/>
              <w:right w:w="57" w:type="dxa"/>
            </w:tcMar>
            <w:vAlign w:val="center"/>
          </w:tcPr>
          <w:p w14:paraId="5587DC3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8182AB5">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22B3DD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FF0440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F6DF7E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8CD8BA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40735B0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3321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116AB282">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454EDCF9">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7D801BB0">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3.</w:t>
            </w:r>
            <w:r>
              <w:rPr>
                <w:rFonts w:hint="eastAsia" w:ascii="Times New Roman" w:hAnsi="Times New Roman"/>
                <w:color w:val="000000"/>
                <w:sz w:val="20"/>
                <w:szCs w:val="20"/>
              </w:rPr>
              <w:t>补正后申请内容仍不明确</w:t>
            </w:r>
          </w:p>
        </w:tc>
        <w:tc>
          <w:tcPr>
            <w:tcW w:w="688" w:type="dxa"/>
            <w:tcMar>
              <w:top w:w="0" w:type="dxa"/>
              <w:left w:w="57" w:type="dxa"/>
              <w:bottom w:w="0" w:type="dxa"/>
              <w:right w:w="57" w:type="dxa"/>
            </w:tcMar>
            <w:vAlign w:val="center"/>
          </w:tcPr>
          <w:p w14:paraId="36B329F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25DF2D4">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939596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8287D1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453DB0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006AF8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2B889DF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3172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37619DC1">
            <w:pPr>
              <w:ind w:firstLine="400"/>
              <w:rPr>
                <w:rFonts w:ascii="Times New Roman" w:hAnsi="Times New Roman" w:cs="Times New Roman"/>
                <w:sz w:val="20"/>
                <w:szCs w:val="20"/>
              </w:rPr>
            </w:pPr>
          </w:p>
        </w:tc>
        <w:tc>
          <w:tcPr>
            <w:tcW w:w="943" w:type="dxa"/>
            <w:vMerge w:val="restart"/>
            <w:tcMar>
              <w:top w:w="0" w:type="dxa"/>
              <w:left w:w="57" w:type="dxa"/>
              <w:bottom w:w="0" w:type="dxa"/>
              <w:right w:w="57" w:type="dxa"/>
            </w:tcMar>
            <w:vAlign w:val="center"/>
          </w:tcPr>
          <w:p w14:paraId="36EDB840">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（五）不予处理</w:t>
            </w:r>
          </w:p>
        </w:tc>
        <w:tc>
          <w:tcPr>
            <w:tcW w:w="3219" w:type="dxa"/>
            <w:tcMar>
              <w:top w:w="0" w:type="dxa"/>
              <w:left w:w="57" w:type="dxa"/>
              <w:bottom w:w="0" w:type="dxa"/>
              <w:right w:w="57" w:type="dxa"/>
            </w:tcMar>
          </w:tcPr>
          <w:p w14:paraId="58C23F7F">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1.</w:t>
            </w:r>
            <w:r>
              <w:rPr>
                <w:rFonts w:hint="eastAsia" w:ascii="Times New Roman" w:hAnsi="Times New Roman"/>
                <w:color w:val="000000"/>
                <w:sz w:val="20"/>
                <w:szCs w:val="20"/>
              </w:rPr>
              <w:t>信访举报投诉类申请</w:t>
            </w:r>
          </w:p>
        </w:tc>
        <w:tc>
          <w:tcPr>
            <w:tcW w:w="688" w:type="dxa"/>
            <w:tcMar>
              <w:top w:w="0" w:type="dxa"/>
              <w:left w:w="57" w:type="dxa"/>
              <w:bottom w:w="0" w:type="dxa"/>
              <w:right w:w="57" w:type="dxa"/>
            </w:tcMar>
            <w:vAlign w:val="center"/>
          </w:tcPr>
          <w:p w14:paraId="2F0AD995">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E49F8E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6DF871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84E8C3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8670F4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4C1C7B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4917CF2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FFE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06B8700F">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6CAF997B">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27A00011">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2.</w:t>
            </w:r>
            <w:r>
              <w:rPr>
                <w:rFonts w:hint="eastAsia" w:ascii="Times New Roman" w:hAnsi="Times New Roman"/>
                <w:color w:val="000000"/>
                <w:sz w:val="20"/>
                <w:szCs w:val="20"/>
              </w:rPr>
              <w:t>重复申请</w:t>
            </w:r>
          </w:p>
        </w:tc>
        <w:tc>
          <w:tcPr>
            <w:tcW w:w="688" w:type="dxa"/>
            <w:tcMar>
              <w:top w:w="0" w:type="dxa"/>
              <w:left w:w="57" w:type="dxa"/>
              <w:bottom w:w="0" w:type="dxa"/>
              <w:right w:w="57" w:type="dxa"/>
            </w:tcMar>
            <w:vAlign w:val="center"/>
          </w:tcPr>
          <w:p w14:paraId="402F53B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2AC18A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F3BACB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F5CE84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A47CDC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FAEFB6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56F0692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3E8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4D2C892D">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409760C9">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0A68C5E8">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3.</w:t>
            </w:r>
            <w:r>
              <w:rPr>
                <w:rFonts w:hint="eastAsia" w:ascii="Times New Roman" w:hAnsi="Times New Roman"/>
                <w:color w:val="000000"/>
                <w:sz w:val="20"/>
                <w:szCs w:val="20"/>
              </w:rPr>
              <w:t>要求提供公开出版物</w:t>
            </w:r>
          </w:p>
        </w:tc>
        <w:tc>
          <w:tcPr>
            <w:tcW w:w="688" w:type="dxa"/>
            <w:tcMar>
              <w:top w:w="0" w:type="dxa"/>
              <w:left w:w="57" w:type="dxa"/>
              <w:bottom w:w="0" w:type="dxa"/>
              <w:right w:w="57" w:type="dxa"/>
            </w:tcMar>
            <w:vAlign w:val="center"/>
          </w:tcPr>
          <w:p w14:paraId="707D024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6CE974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E8E149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BB905F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426295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70D0EB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0AFAD5C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1A35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099A1406">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76FEF1E2">
            <w:pPr>
              <w:ind w:firstLine="400"/>
              <w:rPr>
                <w:rFonts w:ascii="Times New Roman" w:hAnsi="Times New Roman" w:cs="Times New Roman"/>
                <w:sz w:val="20"/>
                <w:szCs w:val="20"/>
              </w:rPr>
            </w:pPr>
          </w:p>
        </w:tc>
        <w:tc>
          <w:tcPr>
            <w:tcW w:w="3219" w:type="dxa"/>
            <w:tcMar>
              <w:top w:w="0" w:type="dxa"/>
              <w:left w:w="57" w:type="dxa"/>
              <w:bottom w:w="0" w:type="dxa"/>
              <w:right w:w="57" w:type="dxa"/>
            </w:tcMar>
          </w:tcPr>
          <w:p w14:paraId="2D9264C9">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4.</w:t>
            </w:r>
            <w:r>
              <w:rPr>
                <w:rFonts w:hint="eastAsia" w:ascii="Times New Roman" w:hAnsi="Times New Roman"/>
                <w:color w:val="000000"/>
                <w:sz w:val="20"/>
                <w:szCs w:val="20"/>
              </w:rPr>
              <w:t>无正当理由大量反复申请</w:t>
            </w:r>
          </w:p>
        </w:tc>
        <w:tc>
          <w:tcPr>
            <w:tcW w:w="688" w:type="dxa"/>
            <w:tcMar>
              <w:top w:w="0" w:type="dxa"/>
              <w:left w:w="57" w:type="dxa"/>
              <w:bottom w:w="0" w:type="dxa"/>
              <w:right w:w="57" w:type="dxa"/>
            </w:tcMar>
            <w:vAlign w:val="center"/>
          </w:tcPr>
          <w:p w14:paraId="64314C42">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24766A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839027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E211A4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6F9D75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9C7956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68BC487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1A3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237A8C67">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2F69184C">
            <w:pPr>
              <w:ind w:firstLine="400"/>
              <w:rPr>
                <w:rFonts w:ascii="Times New Roman" w:hAnsi="Times New Roman" w:cs="Times New Roman"/>
                <w:sz w:val="20"/>
                <w:szCs w:val="20"/>
              </w:rPr>
            </w:pPr>
          </w:p>
        </w:tc>
        <w:tc>
          <w:tcPr>
            <w:tcW w:w="3219" w:type="dxa"/>
            <w:tcMar>
              <w:top w:w="0" w:type="dxa"/>
              <w:left w:w="57" w:type="dxa"/>
              <w:bottom w:w="0" w:type="dxa"/>
              <w:right w:w="57" w:type="dxa"/>
            </w:tcMar>
            <w:vAlign w:val="center"/>
          </w:tcPr>
          <w:p w14:paraId="6DD5DD05">
            <w:pPr>
              <w:pStyle w:val="14"/>
              <w:spacing w:before="0" w:beforeAutospacing="0" w:after="0" w:afterAutospacing="0"/>
              <w:jc w:val="both"/>
              <w:rPr>
                <w:rFonts w:ascii="Times New Roman" w:hAnsi="Times New Roman" w:cs="Calibri"/>
                <w:sz w:val="21"/>
                <w:szCs w:val="21"/>
              </w:rPr>
            </w:pPr>
            <w:r>
              <w:rPr>
                <w:rFonts w:ascii="Times New Roman" w:hAnsi="Times New Roman" w:cs="Times New Roman"/>
                <w:color w:val="000000"/>
                <w:sz w:val="20"/>
                <w:szCs w:val="20"/>
              </w:rPr>
              <w:t>5.</w:t>
            </w:r>
            <w:r>
              <w:rPr>
                <w:rFonts w:hint="eastAsia" w:ascii="Times New Roman" w:hAnsi="Times New Roman"/>
                <w:color w:val="000000"/>
                <w:sz w:val="20"/>
                <w:szCs w:val="20"/>
              </w:rPr>
              <w:t>要求行政机关确认或重新出具已获取信息</w:t>
            </w:r>
          </w:p>
        </w:tc>
        <w:tc>
          <w:tcPr>
            <w:tcW w:w="688" w:type="dxa"/>
            <w:tcMar>
              <w:top w:w="0" w:type="dxa"/>
              <w:left w:w="57" w:type="dxa"/>
              <w:bottom w:w="0" w:type="dxa"/>
              <w:right w:w="57" w:type="dxa"/>
            </w:tcMar>
            <w:vAlign w:val="center"/>
          </w:tcPr>
          <w:p w14:paraId="408CF89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B2A52C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1B7BCB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0D0B472">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1A730B7">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60491E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85E3850">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23D5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7F23A6E9">
            <w:pPr>
              <w:ind w:firstLine="400"/>
              <w:rPr>
                <w:rFonts w:ascii="Times New Roman" w:hAnsi="Times New Roman" w:cs="Times New Roman"/>
                <w:sz w:val="20"/>
                <w:szCs w:val="20"/>
              </w:rPr>
            </w:pPr>
          </w:p>
        </w:tc>
        <w:tc>
          <w:tcPr>
            <w:tcW w:w="943" w:type="dxa"/>
            <w:vMerge w:val="restart"/>
            <w:tcMar>
              <w:top w:w="0" w:type="dxa"/>
              <w:left w:w="57" w:type="dxa"/>
              <w:bottom w:w="0" w:type="dxa"/>
              <w:right w:w="57" w:type="dxa"/>
            </w:tcMar>
            <w:vAlign w:val="center"/>
          </w:tcPr>
          <w:p w14:paraId="15C725BE">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（六）其他处理</w:t>
            </w:r>
          </w:p>
        </w:tc>
        <w:tc>
          <w:tcPr>
            <w:tcW w:w="3219" w:type="dxa"/>
            <w:tcMar>
              <w:top w:w="0" w:type="dxa"/>
              <w:left w:w="57" w:type="dxa"/>
              <w:bottom w:w="0" w:type="dxa"/>
              <w:right w:w="57" w:type="dxa"/>
            </w:tcMar>
            <w:vAlign w:val="center"/>
          </w:tcPr>
          <w:p w14:paraId="13FFAF7C">
            <w:pPr>
              <w:pStyle w:val="14"/>
              <w:spacing w:before="0" w:beforeAutospacing="0" w:after="0" w:afterAutospacing="0"/>
              <w:jc w:val="both"/>
              <w:rPr>
                <w:rFonts w:ascii="Times New Roman" w:hAnsi="Times New Roman" w:cs="Calibri"/>
                <w:sz w:val="21"/>
                <w:szCs w:val="21"/>
              </w:rPr>
            </w:pPr>
            <w:r>
              <w:rPr>
                <w:rFonts w:ascii="Times New Roman" w:hAnsi="Times New Roman" w:cs="Times New Roman"/>
                <w:color w:val="000000"/>
                <w:sz w:val="20"/>
                <w:szCs w:val="20"/>
              </w:rPr>
              <w:t>1.</w:t>
            </w:r>
            <w:r>
              <w:rPr>
                <w:rFonts w:hint="eastAsia" w:ascii="Times New Roman" w:hAnsi="Times New Roman"/>
                <w:color w:val="000000"/>
                <w:sz w:val="20"/>
                <w:szCs w:val="20"/>
              </w:rPr>
              <w:t>申请人无正当理由逾期不补正、行政机关不再处理其政府信息公开申请</w:t>
            </w:r>
          </w:p>
        </w:tc>
        <w:tc>
          <w:tcPr>
            <w:tcW w:w="688" w:type="dxa"/>
            <w:tcMar>
              <w:top w:w="0" w:type="dxa"/>
              <w:left w:w="57" w:type="dxa"/>
              <w:bottom w:w="0" w:type="dxa"/>
              <w:right w:w="57" w:type="dxa"/>
            </w:tcMar>
            <w:vAlign w:val="center"/>
          </w:tcPr>
          <w:p w14:paraId="52FBEA22">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551FC2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5427FC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32C4CC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5897E0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6B58EF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E3A7630">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5D32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409A8EC1">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0463646C">
            <w:pPr>
              <w:ind w:firstLine="400"/>
              <w:rPr>
                <w:rFonts w:ascii="Times New Roman" w:hAnsi="Times New Roman" w:cs="Times New Roman"/>
                <w:sz w:val="20"/>
                <w:szCs w:val="20"/>
              </w:rPr>
            </w:pPr>
          </w:p>
        </w:tc>
        <w:tc>
          <w:tcPr>
            <w:tcW w:w="3219" w:type="dxa"/>
            <w:tcMar>
              <w:top w:w="0" w:type="dxa"/>
              <w:left w:w="57" w:type="dxa"/>
              <w:bottom w:w="0" w:type="dxa"/>
              <w:right w:w="57" w:type="dxa"/>
            </w:tcMar>
            <w:vAlign w:val="center"/>
          </w:tcPr>
          <w:p w14:paraId="741042B2">
            <w:pPr>
              <w:pStyle w:val="14"/>
              <w:spacing w:before="0" w:beforeAutospacing="0" w:after="0" w:afterAutospacing="0"/>
              <w:jc w:val="both"/>
              <w:rPr>
                <w:rFonts w:ascii="Times New Roman" w:hAnsi="Times New Roman" w:cs="Calibri"/>
                <w:sz w:val="21"/>
                <w:szCs w:val="21"/>
              </w:rPr>
            </w:pPr>
            <w:r>
              <w:rPr>
                <w:rFonts w:ascii="Times New Roman" w:hAnsi="Times New Roman" w:cs="Times New Roman"/>
                <w:color w:val="000000"/>
                <w:sz w:val="20"/>
                <w:szCs w:val="20"/>
              </w:rPr>
              <w:t>2.</w:t>
            </w:r>
            <w:r>
              <w:rPr>
                <w:rFonts w:hint="eastAsia" w:ascii="Times New Roman" w:hAnsi="Times New Roman"/>
                <w:color w:val="000000"/>
                <w:sz w:val="20"/>
                <w:szCs w:val="20"/>
              </w:rPr>
              <w:t>申请人逾期未按收费通知要求缴纳费用、行政机关不再处理其政府信息公开申请</w:t>
            </w:r>
          </w:p>
        </w:tc>
        <w:tc>
          <w:tcPr>
            <w:tcW w:w="688" w:type="dxa"/>
            <w:tcMar>
              <w:top w:w="0" w:type="dxa"/>
              <w:left w:w="57" w:type="dxa"/>
              <w:bottom w:w="0" w:type="dxa"/>
              <w:right w:w="57" w:type="dxa"/>
            </w:tcMar>
            <w:vAlign w:val="center"/>
          </w:tcPr>
          <w:p w14:paraId="2EDBA11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AC00E6E">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4F65D5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A67A21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4C2B502">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CA6E75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A05D7B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0076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68F718D2">
            <w:pPr>
              <w:ind w:firstLine="400"/>
              <w:rPr>
                <w:rFonts w:ascii="Times New Roman" w:hAnsi="Times New Roman" w:cs="Times New Roman"/>
                <w:sz w:val="20"/>
                <w:szCs w:val="20"/>
              </w:rPr>
            </w:pPr>
          </w:p>
        </w:tc>
        <w:tc>
          <w:tcPr>
            <w:tcW w:w="943" w:type="dxa"/>
            <w:vMerge w:val="continue"/>
            <w:tcMar>
              <w:top w:w="0" w:type="dxa"/>
              <w:left w:w="57" w:type="dxa"/>
              <w:bottom w:w="0" w:type="dxa"/>
              <w:right w:w="57" w:type="dxa"/>
            </w:tcMar>
            <w:vAlign w:val="center"/>
          </w:tcPr>
          <w:p w14:paraId="6A802CF8">
            <w:pPr>
              <w:ind w:firstLine="400"/>
              <w:rPr>
                <w:rFonts w:ascii="Times New Roman" w:hAnsi="Times New Roman" w:cs="Times New Roman"/>
                <w:sz w:val="20"/>
                <w:szCs w:val="20"/>
              </w:rPr>
            </w:pPr>
          </w:p>
        </w:tc>
        <w:tc>
          <w:tcPr>
            <w:tcW w:w="3219" w:type="dxa"/>
            <w:tcMar>
              <w:top w:w="0" w:type="dxa"/>
              <w:left w:w="57" w:type="dxa"/>
              <w:bottom w:w="0" w:type="dxa"/>
              <w:right w:w="57" w:type="dxa"/>
            </w:tcMar>
            <w:vAlign w:val="center"/>
          </w:tcPr>
          <w:p w14:paraId="524A0986">
            <w:pPr>
              <w:pStyle w:val="14"/>
              <w:spacing w:before="0" w:beforeAutospacing="0" w:after="0" w:afterAutospacing="0"/>
              <w:rPr>
                <w:rFonts w:ascii="Times New Roman" w:hAnsi="Times New Roman" w:cs="Calibri"/>
                <w:sz w:val="21"/>
                <w:szCs w:val="21"/>
              </w:rPr>
            </w:pPr>
            <w:r>
              <w:rPr>
                <w:rFonts w:ascii="Times New Roman" w:hAnsi="Times New Roman" w:cs="Times New Roman"/>
                <w:color w:val="000000"/>
                <w:sz w:val="20"/>
                <w:szCs w:val="20"/>
              </w:rPr>
              <w:t>3.</w:t>
            </w:r>
            <w:r>
              <w:rPr>
                <w:rFonts w:hint="eastAsia" w:ascii="Times New Roman" w:hAnsi="Times New Roman"/>
                <w:color w:val="000000"/>
                <w:sz w:val="20"/>
                <w:szCs w:val="20"/>
              </w:rPr>
              <w:t>其他</w:t>
            </w:r>
          </w:p>
        </w:tc>
        <w:tc>
          <w:tcPr>
            <w:tcW w:w="688" w:type="dxa"/>
            <w:tcMar>
              <w:top w:w="0" w:type="dxa"/>
              <w:left w:w="57" w:type="dxa"/>
              <w:bottom w:w="0" w:type="dxa"/>
              <w:right w:w="57" w:type="dxa"/>
            </w:tcMar>
            <w:vAlign w:val="center"/>
          </w:tcPr>
          <w:p w14:paraId="7D5C34F0">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567E48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DB70D4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285F8E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28AB472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DD69A8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3CF43A8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1B54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767" w:type="dxa"/>
            <w:vMerge w:val="continue"/>
            <w:tcMar>
              <w:top w:w="0" w:type="dxa"/>
              <w:left w:w="57" w:type="dxa"/>
              <w:bottom w:w="0" w:type="dxa"/>
              <w:right w:w="57" w:type="dxa"/>
            </w:tcMar>
            <w:vAlign w:val="center"/>
          </w:tcPr>
          <w:p w14:paraId="5EB63161">
            <w:pPr>
              <w:ind w:firstLine="400"/>
              <w:rPr>
                <w:rFonts w:ascii="Times New Roman" w:hAnsi="Times New Roman" w:cs="Times New Roman"/>
                <w:sz w:val="20"/>
                <w:szCs w:val="20"/>
              </w:rPr>
            </w:pPr>
          </w:p>
        </w:tc>
        <w:tc>
          <w:tcPr>
            <w:tcW w:w="4162" w:type="dxa"/>
            <w:gridSpan w:val="2"/>
            <w:tcMar>
              <w:top w:w="0" w:type="dxa"/>
              <w:left w:w="57" w:type="dxa"/>
              <w:bottom w:w="0" w:type="dxa"/>
              <w:right w:w="57" w:type="dxa"/>
            </w:tcMar>
            <w:vAlign w:val="center"/>
          </w:tcPr>
          <w:p w14:paraId="0E914E94">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（七）总计</w:t>
            </w:r>
          </w:p>
        </w:tc>
        <w:tc>
          <w:tcPr>
            <w:tcW w:w="688" w:type="dxa"/>
            <w:tcMar>
              <w:top w:w="0" w:type="dxa"/>
              <w:left w:w="57" w:type="dxa"/>
              <w:bottom w:w="0" w:type="dxa"/>
              <w:right w:w="57" w:type="dxa"/>
            </w:tcMar>
            <w:vAlign w:val="center"/>
          </w:tcPr>
          <w:p w14:paraId="778037C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0CE8364B">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37797DD">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5E09D119">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9A7A7CA">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FDCC5F3">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03A2E5C1">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r w14:paraId="07FE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 w:hRule="atLeast"/>
          <w:jc w:val="center"/>
        </w:trPr>
        <w:tc>
          <w:tcPr>
            <w:tcW w:w="4929" w:type="dxa"/>
            <w:gridSpan w:val="3"/>
            <w:tcMar>
              <w:top w:w="0" w:type="dxa"/>
              <w:left w:w="57" w:type="dxa"/>
              <w:bottom w:w="0" w:type="dxa"/>
              <w:right w:w="57" w:type="dxa"/>
            </w:tcMar>
            <w:vAlign w:val="center"/>
          </w:tcPr>
          <w:p w14:paraId="2079BB07">
            <w:pPr>
              <w:pStyle w:val="14"/>
              <w:spacing w:before="0" w:beforeAutospacing="0" w:after="0" w:afterAutospacing="0"/>
              <w:rPr>
                <w:rFonts w:ascii="Times New Roman" w:hAnsi="Times New Roman" w:cs="Calibri"/>
                <w:sz w:val="21"/>
                <w:szCs w:val="21"/>
              </w:rPr>
            </w:pPr>
            <w:r>
              <w:rPr>
                <w:rFonts w:hint="eastAsia" w:ascii="Times New Roman" w:hAnsi="Times New Roman"/>
                <w:color w:val="000000"/>
                <w:sz w:val="20"/>
                <w:szCs w:val="20"/>
              </w:rPr>
              <w:t>四、结转下年度继续办理</w:t>
            </w:r>
          </w:p>
        </w:tc>
        <w:tc>
          <w:tcPr>
            <w:tcW w:w="688" w:type="dxa"/>
            <w:tcMar>
              <w:top w:w="0" w:type="dxa"/>
              <w:left w:w="57" w:type="dxa"/>
              <w:bottom w:w="0" w:type="dxa"/>
              <w:right w:w="57" w:type="dxa"/>
            </w:tcMar>
            <w:vAlign w:val="center"/>
          </w:tcPr>
          <w:p w14:paraId="7908CC1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618A724F">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17502688">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78E2DD1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324973BC">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vAlign w:val="center"/>
          </w:tcPr>
          <w:p w14:paraId="46E9B0D0">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c>
          <w:tcPr>
            <w:tcW w:w="688" w:type="dxa"/>
            <w:tcMar>
              <w:top w:w="0" w:type="dxa"/>
              <w:left w:w="57" w:type="dxa"/>
              <w:bottom w:w="0" w:type="dxa"/>
              <w:right w:w="57" w:type="dxa"/>
            </w:tcMar>
          </w:tcPr>
          <w:p w14:paraId="0E30FA46">
            <w:pPr>
              <w:pStyle w:val="14"/>
              <w:spacing w:before="0" w:beforeAutospacing="0" w:after="0" w:afterAutospacing="0"/>
              <w:jc w:val="center"/>
              <w:rPr>
                <w:rFonts w:ascii="Times New Roman" w:hAnsi="Times New Roman" w:cs="Calibri"/>
                <w:sz w:val="21"/>
                <w:szCs w:val="21"/>
              </w:rPr>
            </w:pPr>
            <w:r>
              <w:rPr>
                <w:rFonts w:ascii="Times New Roman" w:hAnsi="Times New Roman" w:eastAsia="仿宋_GB2312" w:cs="Times New Roman"/>
                <w:color w:val="000000"/>
                <w:sz w:val="20"/>
                <w:szCs w:val="20"/>
              </w:rPr>
              <w:t>0</w:t>
            </w:r>
          </w:p>
        </w:tc>
      </w:tr>
    </w:tbl>
    <w:p w14:paraId="3A2C28A4">
      <w:pPr>
        <w:pStyle w:val="14"/>
        <w:shd w:val="clear" w:color="auto" w:fill="FFFFFF"/>
        <w:spacing w:before="0" w:beforeAutospacing="0" w:after="0" w:afterAutospacing="0" w:line="600" w:lineRule="atLeast"/>
        <w:ind w:firstLine="640"/>
        <w:jc w:val="both"/>
        <w:rPr>
          <w:rFonts w:ascii="Times New Roman" w:hAnsi="Times New Roman" w:cs="Calibri"/>
          <w:color w:val="000000"/>
          <w:sz w:val="21"/>
          <w:szCs w:val="21"/>
        </w:rPr>
      </w:pPr>
      <w:r>
        <w:rPr>
          <w:rFonts w:hint="eastAsia" w:ascii="Times New Roman" w:hAnsi="Times New Roman" w:eastAsia="黑体" w:cs="黑体"/>
          <w:color w:val="000000"/>
          <w:sz w:val="32"/>
          <w:szCs w:val="32"/>
          <w:shd w:val="clear" w:color="auto" w:fill="FFFFFF"/>
        </w:rPr>
        <w:t>四、政府信息公开行政复议、行政诉讼情况</w:t>
      </w:r>
    </w:p>
    <w:tbl>
      <w:tblPr>
        <w:tblStyle w:val="16"/>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49DFC6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 w:hRule="atLeast"/>
          <w:jc w:val="center"/>
        </w:trPr>
        <w:tc>
          <w:tcPr>
            <w:tcW w:w="324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1FDBC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行政复议</w:t>
            </w:r>
          </w:p>
        </w:tc>
        <w:tc>
          <w:tcPr>
            <w:tcW w:w="6498" w:type="dxa"/>
            <w:gridSpan w:val="10"/>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03FC7C6">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行政诉讼</w:t>
            </w:r>
          </w:p>
        </w:tc>
      </w:tr>
      <w:tr w14:paraId="58A57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 w:hRule="atLeast"/>
          <w:jc w:val="center"/>
        </w:trPr>
        <w:tc>
          <w:tcPr>
            <w:tcW w:w="649"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28C67958">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结果维持</w:t>
            </w:r>
          </w:p>
        </w:tc>
        <w:tc>
          <w:tcPr>
            <w:tcW w:w="649" w:type="dxa"/>
            <w:vMerge w:val="restart"/>
            <w:tcBorders>
              <w:top w:val="nil"/>
              <w:left w:val="nil"/>
              <w:bottom w:val="single" w:color="auto" w:sz="4" w:space="0"/>
              <w:right w:val="single" w:color="auto" w:sz="4" w:space="0"/>
            </w:tcBorders>
            <w:tcMar>
              <w:top w:w="0" w:type="dxa"/>
              <w:left w:w="108" w:type="dxa"/>
              <w:bottom w:w="0" w:type="dxa"/>
              <w:right w:w="108" w:type="dxa"/>
            </w:tcMar>
            <w:vAlign w:val="center"/>
          </w:tcPr>
          <w:p w14:paraId="6129FFD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结果</w:t>
            </w:r>
            <w:r>
              <w:rPr>
                <w:rFonts w:hint="eastAsia" w:ascii="Times New Roman" w:hAnsi="Times New Roman"/>
                <w:color w:val="000000"/>
                <w:sz w:val="20"/>
                <w:szCs w:val="20"/>
              </w:rPr>
              <w:br w:type="textWrapping"/>
            </w:r>
            <w:r>
              <w:rPr>
                <w:rFonts w:hint="eastAsia" w:ascii="Times New Roman" w:hAnsi="Times New Roman"/>
                <w:color w:val="000000"/>
                <w:sz w:val="20"/>
                <w:szCs w:val="20"/>
              </w:rPr>
              <w:t>纠正</w:t>
            </w:r>
          </w:p>
        </w:tc>
        <w:tc>
          <w:tcPr>
            <w:tcW w:w="649" w:type="dxa"/>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495B10">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其他</w:t>
            </w:r>
            <w:r>
              <w:rPr>
                <w:rFonts w:hint="eastAsia" w:ascii="Times New Roman" w:hAnsi="Times New Roman"/>
                <w:color w:val="000000"/>
                <w:sz w:val="20"/>
                <w:szCs w:val="20"/>
              </w:rPr>
              <w:br w:type="textWrapping"/>
            </w:r>
            <w:r>
              <w:rPr>
                <w:rFonts w:hint="eastAsia" w:ascii="Times New Roman" w:hAnsi="Times New Roman"/>
                <w:color w:val="000000"/>
                <w:sz w:val="20"/>
                <w:szCs w:val="20"/>
              </w:rPr>
              <w:t>结果</w:t>
            </w:r>
          </w:p>
        </w:tc>
        <w:tc>
          <w:tcPr>
            <w:tcW w:w="649" w:type="dxa"/>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0373ADF">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尚未</w:t>
            </w:r>
            <w:r>
              <w:rPr>
                <w:rFonts w:hint="eastAsia" w:ascii="Times New Roman" w:hAnsi="Times New Roman"/>
                <w:color w:val="000000"/>
                <w:sz w:val="20"/>
                <w:szCs w:val="20"/>
              </w:rPr>
              <w:br w:type="textWrapping"/>
            </w:r>
            <w:r>
              <w:rPr>
                <w:rFonts w:hint="eastAsia" w:ascii="Times New Roman" w:hAnsi="Times New Roman"/>
                <w:color w:val="000000"/>
                <w:sz w:val="20"/>
                <w:szCs w:val="20"/>
              </w:rPr>
              <w:t>审结</w:t>
            </w:r>
          </w:p>
        </w:tc>
        <w:tc>
          <w:tcPr>
            <w:tcW w:w="649" w:type="dxa"/>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1DA507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总计</w:t>
            </w:r>
          </w:p>
        </w:tc>
        <w:tc>
          <w:tcPr>
            <w:tcW w:w="3248"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F4E65DC">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未经复议直接起诉</w:t>
            </w:r>
          </w:p>
        </w:tc>
        <w:tc>
          <w:tcPr>
            <w:tcW w:w="3250"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A68768">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复议后起诉</w:t>
            </w:r>
          </w:p>
        </w:tc>
      </w:tr>
      <w:tr w14:paraId="3D74DF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 w:hRule="atLeast"/>
          <w:jc w:val="center"/>
        </w:trPr>
        <w:tc>
          <w:tcPr>
            <w:tcW w:w="649" w:type="dxa"/>
            <w:vMerge w:val="continue"/>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5FA5D433">
            <w:pPr>
              <w:ind w:firstLine="400"/>
              <w:rPr>
                <w:rFonts w:ascii="Times New Roman" w:hAnsi="Times New Roman" w:cs="Times New Roman"/>
                <w:sz w:val="20"/>
                <w:szCs w:val="20"/>
              </w:rPr>
            </w:pPr>
          </w:p>
        </w:tc>
        <w:tc>
          <w:tcPr>
            <w:tcW w:w="649" w:type="dxa"/>
            <w:vMerge w:val="continue"/>
            <w:tcBorders>
              <w:top w:val="nil"/>
              <w:left w:val="nil"/>
              <w:bottom w:val="single" w:color="auto" w:sz="4" w:space="0"/>
              <w:right w:val="single" w:color="auto" w:sz="4" w:space="0"/>
            </w:tcBorders>
            <w:tcMar>
              <w:top w:w="0" w:type="dxa"/>
              <w:left w:w="108" w:type="dxa"/>
              <w:bottom w:w="0" w:type="dxa"/>
              <w:right w:w="108" w:type="dxa"/>
            </w:tcMar>
            <w:vAlign w:val="center"/>
          </w:tcPr>
          <w:p w14:paraId="77CA8DFA">
            <w:pPr>
              <w:ind w:firstLine="400"/>
              <w:rPr>
                <w:rFonts w:ascii="Times New Roman" w:hAnsi="Times New Roman" w:cs="Times New Roman"/>
                <w:sz w:val="20"/>
                <w:szCs w:val="20"/>
              </w:rPr>
            </w:pPr>
          </w:p>
        </w:tc>
        <w:tc>
          <w:tcPr>
            <w:tcW w:w="64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0B5ADC7">
            <w:pPr>
              <w:ind w:firstLine="400"/>
              <w:rPr>
                <w:rFonts w:ascii="Times New Roman" w:hAnsi="Times New Roman" w:cs="Times New Roman"/>
                <w:sz w:val="20"/>
                <w:szCs w:val="20"/>
              </w:rPr>
            </w:pPr>
          </w:p>
        </w:tc>
        <w:tc>
          <w:tcPr>
            <w:tcW w:w="64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4D86BCE">
            <w:pPr>
              <w:ind w:firstLine="400"/>
              <w:rPr>
                <w:rFonts w:ascii="Times New Roman" w:hAnsi="Times New Roman" w:cs="Times New Roman"/>
                <w:sz w:val="20"/>
                <w:szCs w:val="20"/>
              </w:rPr>
            </w:pPr>
          </w:p>
        </w:tc>
        <w:tc>
          <w:tcPr>
            <w:tcW w:w="64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ACA6BC">
            <w:pPr>
              <w:ind w:firstLine="400"/>
              <w:rPr>
                <w:rFonts w:ascii="Times New Roman" w:hAnsi="Times New Roman" w:cs="Times New Roman"/>
                <w:sz w:val="20"/>
                <w:szCs w:val="20"/>
              </w:rPr>
            </w:pP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23855F87">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结果</w:t>
            </w:r>
            <w:r>
              <w:rPr>
                <w:rFonts w:hint="eastAsia" w:ascii="Times New Roman" w:hAnsi="Times New Roman"/>
                <w:color w:val="000000"/>
                <w:sz w:val="20"/>
                <w:szCs w:val="20"/>
              </w:rPr>
              <w:br w:type="textWrapping"/>
            </w:r>
            <w:r>
              <w:rPr>
                <w:rFonts w:hint="eastAsia" w:ascii="Times New Roman" w:hAnsi="Times New Roman"/>
                <w:color w:val="000000"/>
                <w:sz w:val="20"/>
                <w:szCs w:val="20"/>
              </w:rPr>
              <w:t>维持</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4EAE80B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结果</w:t>
            </w:r>
            <w:r>
              <w:rPr>
                <w:rFonts w:hint="eastAsia" w:ascii="Times New Roman" w:hAnsi="Times New Roman"/>
                <w:color w:val="000000"/>
                <w:sz w:val="20"/>
                <w:szCs w:val="20"/>
              </w:rPr>
              <w:br w:type="textWrapping"/>
            </w:r>
            <w:r>
              <w:rPr>
                <w:rFonts w:hint="eastAsia" w:ascii="Times New Roman" w:hAnsi="Times New Roman"/>
                <w:color w:val="000000"/>
                <w:sz w:val="20"/>
                <w:szCs w:val="20"/>
              </w:rPr>
              <w:t>纠正</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78D52BD">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其他</w:t>
            </w:r>
            <w:r>
              <w:rPr>
                <w:rFonts w:hint="eastAsia" w:ascii="Times New Roman" w:hAnsi="Times New Roman"/>
                <w:color w:val="000000"/>
                <w:sz w:val="20"/>
                <w:szCs w:val="20"/>
              </w:rPr>
              <w:br w:type="textWrapping"/>
            </w:r>
            <w:r>
              <w:rPr>
                <w:rFonts w:hint="eastAsia" w:ascii="Times New Roman" w:hAnsi="Times New Roman"/>
                <w:color w:val="000000"/>
                <w:sz w:val="20"/>
                <w:szCs w:val="20"/>
              </w:rPr>
              <w:t>结果</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ABD71B">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尚未</w:t>
            </w:r>
            <w:r>
              <w:rPr>
                <w:rFonts w:hint="eastAsia" w:ascii="Times New Roman" w:hAnsi="Times New Roman"/>
                <w:color w:val="000000"/>
                <w:sz w:val="20"/>
                <w:szCs w:val="20"/>
              </w:rPr>
              <w:br w:type="textWrapping"/>
            </w:r>
            <w:r>
              <w:rPr>
                <w:rFonts w:hint="eastAsia" w:ascii="Times New Roman" w:hAnsi="Times New Roman"/>
                <w:color w:val="000000"/>
                <w:sz w:val="20"/>
                <w:szCs w:val="20"/>
              </w:rPr>
              <w:t>审结</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67F45D">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总计</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164730">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结果</w:t>
            </w:r>
            <w:r>
              <w:rPr>
                <w:rFonts w:hint="eastAsia" w:ascii="Times New Roman" w:hAnsi="Times New Roman"/>
                <w:color w:val="000000"/>
                <w:sz w:val="20"/>
                <w:szCs w:val="20"/>
              </w:rPr>
              <w:br w:type="textWrapping"/>
            </w:r>
            <w:r>
              <w:rPr>
                <w:rFonts w:hint="eastAsia" w:ascii="Times New Roman" w:hAnsi="Times New Roman"/>
                <w:color w:val="000000"/>
                <w:sz w:val="20"/>
                <w:szCs w:val="20"/>
              </w:rPr>
              <w:t>维持</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B5C725">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结果</w:t>
            </w:r>
            <w:r>
              <w:rPr>
                <w:rFonts w:hint="eastAsia" w:ascii="Times New Roman" w:hAnsi="Times New Roman"/>
                <w:color w:val="000000"/>
                <w:sz w:val="20"/>
                <w:szCs w:val="20"/>
              </w:rPr>
              <w:br w:type="textWrapping"/>
            </w:r>
            <w:r>
              <w:rPr>
                <w:rFonts w:hint="eastAsia" w:ascii="Times New Roman" w:hAnsi="Times New Roman"/>
                <w:color w:val="000000"/>
                <w:sz w:val="20"/>
                <w:szCs w:val="20"/>
              </w:rPr>
              <w:t>纠正</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6A58D97">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其他</w:t>
            </w:r>
            <w:r>
              <w:rPr>
                <w:rFonts w:hint="eastAsia" w:ascii="Times New Roman" w:hAnsi="Times New Roman"/>
                <w:color w:val="000000"/>
                <w:sz w:val="20"/>
                <w:szCs w:val="20"/>
              </w:rPr>
              <w:br w:type="textWrapping"/>
            </w:r>
            <w:r>
              <w:rPr>
                <w:rFonts w:hint="eastAsia" w:ascii="Times New Roman" w:hAnsi="Times New Roman"/>
                <w:color w:val="000000"/>
                <w:sz w:val="20"/>
                <w:szCs w:val="20"/>
              </w:rPr>
              <w:t>结果</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835A7B5">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尚未</w:t>
            </w:r>
            <w:r>
              <w:rPr>
                <w:rFonts w:hint="eastAsia" w:ascii="Times New Roman" w:hAnsi="Times New Roman"/>
                <w:color w:val="000000"/>
                <w:sz w:val="20"/>
                <w:szCs w:val="20"/>
              </w:rPr>
              <w:br w:type="textWrapping"/>
            </w:r>
            <w:r>
              <w:rPr>
                <w:rFonts w:hint="eastAsia" w:ascii="Times New Roman" w:hAnsi="Times New Roman"/>
                <w:color w:val="000000"/>
                <w:sz w:val="20"/>
                <w:szCs w:val="20"/>
              </w:rPr>
              <w:t>审结</w:t>
            </w:r>
          </w:p>
        </w:tc>
        <w:tc>
          <w:tcPr>
            <w:tcW w:w="650"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6F9A06">
            <w:pPr>
              <w:pStyle w:val="14"/>
              <w:spacing w:before="0" w:beforeAutospacing="0" w:after="0" w:afterAutospacing="0"/>
              <w:jc w:val="center"/>
              <w:rPr>
                <w:rFonts w:ascii="Times New Roman" w:hAnsi="Times New Roman" w:cs="Calibri"/>
                <w:sz w:val="21"/>
                <w:szCs w:val="21"/>
              </w:rPr>
            </w:pPr>
            <w:r>
              <w:rPr>
                <w:rFonts w:hint="eastAsia" w:ascii="Times New Roman" w:hAnsi="Times New Roman"/>
                <w:color w:val="000000"/>
                <w:sz w:val="20"/>
                <w:szCs w:val="20"/>
              </w:rPr>
              <w:t>总计</w:t>
            </w:r>
          </w:p>
        </w:tc>
      </w:tr>
      <w:tr w14:paraId="11031D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 w:hRule="atLeast"/>
          <w:jc w:val="center"/>
        </w:trPr>
        <w:tc>
          <w:tcPr>
            <w:tcW w:w="649" w:type="dxa"/>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47A0ADB5">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7A34E5D9">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5A62A1A7">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14E06C32">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00A37C8E">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1AEE0484">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49" w:type="dxa"/>
            <w:tcBorders>
              <w:top w:val="nil"/>
              <w:left w:val="nil"/>
              <w:bottom w:val="single" w:color="auto" w:sz="4" w:space="0"/>
              <w:right w:val="single" w:color="auto" w:sz="4" w:space="0"/>
            </w:tcBorders>
            <w:tcMar>
              <w:top w:w="0" w:type="dxa"/>
              <w:left w:w="108" w:type="dxa"/>
              <w:bottom w:w="0" w:type="dxa"/>
              <w:right w:w="108" w:type="dxa"/>
            </w:tcMar>
            <w:vAlign w:val="center"/>
          </w:tcPr>
          <w:p w14:paraId="383006E2">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2584E3A8">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761E7434">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095CD65F">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4998A825">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00775EAC">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7E77AE0B">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505CD9BA">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c>
          <w:tcPr>
            <w:tcW w:w="650" w:type="dxa"/>
            <w:tcBorders>
              <w:top w:val="nil"/>
              <w:left w:val="nil"/>
              <w:bottom w:val="single" w:color="auto" w:sz="4" w:space="0"/>
              <w:right w:val="single" w:color="auto" w:sz="4" w:space="0"/>
            </w:tcBorders>
            <w:tcMar>
              <w:top w:w="0" w:type="dxa"/>
              <w:left w:w="108" w:type="dxa"/>
              <w:bottom w:w="0" w:type="dxa"/>
              <w:right w:w="108" w:type="dxa"/>
            </w:tcMar>
            <w:vAlign w:val="center"/>
          </w:tcPr>
          <w:p w14:paraId="15199202">
            <w:pPr>
              <w:pStyle w:val="14"/>
              <w:spacing w:before="0" w:beforeAutospacing="0" w:after="0" w:afterAutospacing="0"/>
              <w:jc w:val="center"/>
              <w:rPr>
                <w:rFonts w:ascii="Times New Roman" w:hAnsi="Times New Roman" w:cs="Calibri"/>
                <w:sz w:val="21"/>
                <w:szCs w:val="21"/>
              </w:rPr>
            </w:pPr>
            <w:r>
              <w:rPr>
                <w:rFonts w:ascii="Times New Roman" w:hAnsi="Times New Roman" w:eastAsia="黑体" w:cs="Times New Roman"/>
                <w:color w:val="000000"/>
                <w:sz w:val="20"/>
                <w:szCs w:val="20"/>
              </w:rPr>
              <w:t>0</w:t>
            </w:r>
          </w:p>
        </w:tc>
      </w:tr>
    </w:tbl>
    <w:p w14:paraId="3F93BD11">
      <w:pPr>
        <w:widowControl/>
        <w:shd w:val="clear" w:color="auto" w:fill="FFFFFF"/>
        <w:ind w:firstLine="640" w:firstLineChars="0"/>
        <w:rPr>
          <w:rFonts w:ascii="Times New Roman" w:hAnsi="Times New Roman" w:eastAsia="宋体" w:cs="Times New Roman"/>
          <w:color w:val="000000"/>
          <w:kern w:val="0"/>
          <w:sz w:val="21"/>
          <w:szCs w:val="21"/>
          <w14:ligatures w14:val="none"/>
        </w:rPr>
      </w:pPr>
      <w:r>
        <w:rPr>
          <w:rFonts w:ascii="Times New Roman" w:hAnsi="Times New Roman" w:eastAsia="黑体" w:cs="Times New Roman"/>
          <w:color w:val="000000"/>
          <w:kern w:val="0"/>
          <w:szCs w:val="32"/>
          <w14:ligatures w14:val="none"/>
        </w:rPr>
        <w:t>五、存在的主要问题及改进情况</w:t>
      </w:r>
    </w:p>
    <w:p w14:paraId="21C91563">
      <w:pPr>
        <w:widowControl/>
        <w:shd w:val="clear" w:color="auto" w:fill="FFFFFF"/>
        <w:ind w:firstLine="643" w:firstLineChars="0"/>
        <w:rPr>
          <w:rFonts w:ascii="Times New Roman" w:hAnsi="Times New Roman" w:eastAsia="宋体" w:cs="Times New Roman"/>
          <w:color w:val="000000"/>
          <w:kern w:val="0"/>
          <w:sz w:val="21"/>
          <w:szCs w:val="21"/>
          <w14:ligatures w14:val="none"/>
        </w:rPr>
      </w:pPr>
      <w:r>
        <w:rPr>
          <w:rFonts w:ascii="Times New Roman" w:hAnsi="Times New Roman" w:eastAsia="楷体" w:cs="Times New Roman"/>
          <w:b/>
          <w:bCs/>
          <w:color w:val="000000"/>
          <w:kern w:val="0"/>
          <w:szCs w:val="32"/>
          <w14:ligatures w14:val="none"/>
        </w:rPr>
        <w:t>（一）上年度存在问题整改情况</w:t>
      </w:r>
    </w:p>
    <w:p w14:paraId="3A463322">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针对2024年存在的政务公开理论知识掌握不够全面、业务能力有待加强等问题，2025年，我中心通过组织召开政务公开工作推进会暨专题培训会，以及参加上级部门相关培训等方式，加强了对《条例》等规章制度和业务操作流程的学习，政务公开工作能力水平得到有效提升。</w:t>
      </w:r>
    </w:p>
    <w:p w14:paraId="322473B9">
      <w:pPr>
        <w:widowControl/>
        <w:shd w:val="clear" w:color="auto" w:fill="FFFFFF"/>
        <w:ind w:firstLine="643" w:firstLineChars="0"/>
        <w:rPr>
          <w:rFonts w:ascii="Times New Roman" w:hAnsi="Times New Roman" w:eastAsia="宋体" w:cs="Times New Roman"/>
          <w:color w:val="000000"/>
          <w:kern w:val="0"/>
          <w:sz w:val="21"/>
          <w:szCs w:val="21"/>
          <w14:ligatures w14:val="none"/>
        </w:rPr>
      </w:pPr>
      <w:r>
        <w:rPr>
          <w:rFonts w:ascii="Times New Roman" w:hAnsi="Times New Roman" w:eastAsia="楷体" w:cs="Times New Roman"/>
          <w:b/>
          <w:bCs/>
          <w:color w:val="000000"/>
          <w:kern w:val="0"/>
          <w:szCs w:val="32"/>
          <w14:ligatures w14:val="none"/>
        </w:rPr>
        <w:t>（二）本年度存在问题及下一步改进措施</w:t>
      </w:r>
    </w:p>
    <w:p w14:paraId="3B7847EA">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b/>
          <w:bCs/>
          <w:color w:val="000000"/>
          <w:szCs w:val="32"/>
        </w:rPr>
        <w:t>存在问题：</w:t>
      </w:r>
      <w:r>
        <w:rPr>
          <w:rFonts w:hint="eastAsia" w:ascii="Times New Roman" w:hAnsi="Times New Roman" w:eastAsia="仿宋_GB2312" w:cs="仿宋_GB2312"/>
          <w:b/>
          <w:bCs/>
          <w:color w:val="000000"/>
          <w:szCs w:val="32"/>
        </w:rPr>
        <w:t>一是</w:t>
      </w:r>
      <w:r>
        <w:rPr>
          <w:rFonts w:hint="eastAsia" w:ascii="Times New Roman" w:hAnsi="Times New Roman" w:eastAsia="仿宋_GB2312" w:cs="仿宋_GB2312"/>
          <w:color w:val="000000"/>
          <w:szCs w:val="32"/>
        </w:rPr>
        <w:t>政务公开内容的深度挖掘和精品打造仍有提升空间，招商引资典型经验总结宣传公开不够深入。</w:t>
      </w:r>
      <w:r>
        <w:rPr>
          <w:rFonts w:hint="eastAsia" w:ascii="Times New Roman" w:hAnsi="Times New Roman" w:eastAsia="仿宋_GB2312" w:cs="仿宋_GB2312"/>
          <w:b/>
          <w:bCs/>
          <w:color w:val="000000"/>
          <w:szCs w:val="32"/>
        </w:rPr>
        <w:t>二是</w:t>
      </w:r>
      <w:r>
        <w:rPr>
          <w:rFonts w:hint="eastAsia" w:ascii="Times New Roman" w:hAnsi="Times New Roman" w:eastAsia="仿宋_GB2312" w:cs="仿宋_GB2312"/>
          <w:color w:val="000000"/>
          <w:szCs w:val="32"/>
        </w:rPr>
        <w:t>对云计算、物联网等新技术应用可能带来的政务数据安全等新型风险的研判与管控能力需进一步加强。</w:t>
      </w:r>
    </w:p>
    <w:p w14:paraId="106BAF55">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b/>
          <w:bCs/>
          <w:color w:val="000000"/>
          <w:szCs w:val="32"/>
        </w:rPr>
        <w:t>改进措施：一是</w:t>
      </w:r>
      <w:r>
        <w:rPr>
          <w:rFonts w:hint="eastAsia" w:ascii="Times New Roman" w:hAnsi="Times New Roman" w:eastAsia="仿宋_GB2312" w:cs="仿宋_GB2312"/>
          <w:color w:val="000000"/>
          <w:szCs w:val="32"/>
        </w:rPr>
        <w:t>深化重点领域信息公开，鼓励各科室挖掘招商引资、项目推进、为企服务等方面素材，打造更多高质量、有深度的信息内容。</w:t>
      </w:r>
      <w:r>
        <w:rPr>
          <w:rFonts w:hint="eastAsia" w:ascii="Times New Roman" w:hAnsi="Times New Roman" w:eastAsia="仿宋_GB2312" w:cs="仿宋_GB2312"/>
          <w:b/>
          <w:bCs/>
          <w:color w:val="000000"/>
          <w:szCs w:val="32"/>
        </w:rPr>
        <w:t>二是</w:t>
      </w:r>
      <w:r>
        <w:rPr>
          <w:rFonts w:hint="eastAsia" w:ascii="Times New Roman" w:hAnsi="Times New Roman" w:eastAsia="仿宋_GB2312" w:cs="仿宋_GB2312"/>
          <w:color w:val="000000"/>
          <w:szCs w:val="32"/>
        </w:rPr>
        <w:t>强化风险意识和底线思维，加强对网络平台的安全监测和新技术风险的研判，提升应急处置能力，确保政府信息公开工作安全、规范、有序运行。</w:t>
      </w:r>
    </w:p>
    <w:p w14:paraId="0E3202C2">
      <w:pPr>
        <w:widowControl/>
        <w:shd w:val="clear" w:color="auto" w:fill="FFFFFF"/>
        <w:ind w:firstLine="640" w:firstLineChars="0"/>
        <w:rPr>
          <w:rFonts w:ascii="Times New Roman" w:hAnsi="Times New Roman" w:eastAsia="黑体" w:cs="Times New Roman"/>
          <w:color w:val="000000"/>
          <w:kern w:val="0"/>
          <w:szCs w:val="32"/>
          <w14:ligatures w14:val="none"/>
        </w:rPr>
      </w:pPr>
      <w:r>
        <w:rPr>
          <w:rFonts w:ascii="Times New Roman" w:hAnsi="Times New Roman" w:eastAsia="黑体" w:cs="Times New Roman"/>
          <w:color w:val="000000"/>
          <w:kern w:val="0"/>
          <w:szCs w:val="32"/>
          <w14:ligatures w14:val="none"/>
        </w:rPr>
        <w:t>六、其他需要报告的事项</w:t>
      </w:r>
    </w:p>
    <w:p w14:paraId="2FA08CC4">
      <w:pPr>
        <w:adjustRightInd w:val="0"/>
        <w:ind w:firstLine="640"/>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按照《国务院办公厅关于印发〈政府信息公开信息处理费管理办法〉的通知》（国办函〔2020〕109号）规定的按件、按量收费标准，本年度没有产生信息公开处理费。</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im">
    <w:altName w:val="AiDeep"/>
    <w:panose1 w:val="00000000000000000000"/>
    <w:charset w:val="00"/>
    <w:family w:val="auto"/>
    <w:pitch w:val="default"/>
    <w:sig w:usb0="00000000" w:usb1="00000000" w:usb2="00000000" w:usb3="00000000" w:csb0="00000000" w:csb1="00000000"/>
  </w:font>
  <w:font w:name="AiDeep">
    <w:panose1 w:val="02000500000000000000"/>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1106">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AE6B">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3269">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AA196">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12CD">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8630B">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7C"/>
    <w:rsid w:val="00066518"/>
    <w:rsid w:val="0008256C"/>
    <w:rsid w:val="000E427C"/>
    <w:rsid w:val="001133B8"/>
    <w:rsid w:val="00121D8E"/>
    <w:rsid w:val="001514E8"/>
    <w:rsid w:val="00162191"/>
    <w:rsid w:val="00164AD8"/>
    <w:rsid w:val="001D2C4C"/>
    <w:rsid w:val="00205136"/>
    <w:rsid w:val="00244869"/>
    <w:rsid w:val="003549E4"/>
    <w:rsid w:val="003E3FEE"/>
    <w:rsid w:val="00467AB9"/>
    <w:rsid w:val="0060243E"/>
    <w:rsid w:val="007A27A6"/>
    <w:rsid w:val="00930F1B"/>
    <w:rsid w:val="009403BF"/>
    <w:rsid w:val="009807D8"/>
    <w:rsid w:val="009A15CD"/>
    <w:rsid w:val="009B2F87"/>
    <w:rsid w:val="00A65209"/>
    <w:rsid w:val="00AD0FD9"/>
    <w:rsid w:val="00C90001"/>
    <w:rsid w:val="00CB60E5"/>
    <w:rsid w:val="00D971F5"/>
    <w:rsid w:val="00E32561"/>
    <w:rsid w:val="00F35638"/>
    <w:rsid w:val="0694063E"/>
    <w:rsid w:val="073A7F46"/>
    <w:rsid w:val="1CD20E74"/>
    <w:rsid w:val="46D9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600" w:lineRule="exact"/>
      <w:ind w:firstLine="200" w:firstLineChars="200"/>
      <w:jc w:val="both"/>
    </w:pPr>
    <w:rPr>
      <w:rFonts w:ascii="Times New Roman" w:hAnsi="Times New Roman" w:eastAsia="方正仿宋_GBK" w:cstheme="minorBidi"/>
      <w:kern w:val="2"/>
      <w:sz w:val="32"/>
      <w:szCs w:val="24"/>
      <w:lang w:val="en-US" w:eastAsia="zh-CN" w:bidi="ar-SA"/>
      <w14:ligatures w14:val="standardContextual"/>
    </w:rPr>
  </w:style>
  <w:style w:type="paragraph" w:styleId="2">
    <w:name w:val="heading 1"/>
    <w:basedOn w:val="1"/>
    <w:next w:val="1"/>
    <w:link w:val="18"/>
    <w:qFormat/>
    <w:uiPriority w:val="9"/>
    <w:pPr>
      <w:keepNext/>
      <w:keepLines/>
      <w:spacing w:before="340" w:after="330" w:line="578" w:lineRule="auto"/>
      <w:ind w:left="200" w:leftChars="200"/>
      <w:outlineLvl w:val="0"/>
    </w:pPr>
    <w:rPr>
      <w:rFonts w:eastAsia="宋体"/>
      <w:b/>
      <w:bCs/>
      <w:kern w:val="44"/>
      <w:szCs w:val="44"/>
    </w:rPr>
  </w:style>
  <w:style w:type="paragraph" w:styleId="3">
    <w:name w:val="heading 2"/>
    <w:basedOn w:val="1"/>
    <w:next w:val="1"/>
    <w:link w:val="19"/>
    <w:unhideWhenUsed/>
    <w:qFormat/>
    <w:uiPriority w:val="9"/>
    <w:pPr>
      <w:keepNext/>
      <w:keepLines/>
      <w:spacing w:before="100" w:beforeAutospacing="1" w:after="100" w:afterAutospacing="1"/>
      <w:ind w:left="100" w:leftChars="100"/>
      <w:outlineLvl w:val="1"/>
    </w:pPr>
    <w:rPr>
      <w:rFonts w:eastAsia="宋体" w:asciiTheme="majorHAnsi" w:hAnsiTheme="majorHAnsi" w:cstheme="majorBidi"/>
      <w:b/>
      <w:bCs/>
      <w:sz w:val="28"/>
      <w:szCs w:val="32"/>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pacing w:line="240" w:lineRule="atLeast"/>
      <w:jc w:val="left"/>
    </w:pPr>
    <w:rPr>
      <w:sz w:val="18"/>
      <w:szCs w:val="18"/>
    </w:rPr>
  </w:style>
  <w:style w:type="paragraph" w:styleId="12">
    <w:name w:val="header"/>
    <w:basedOn w:val="1"/>
    <w:link w:val="36"/>
    <w:unhideWhenUsed/>
    <w:qFormat/>
    <w:uiPriority w:val="99"/>
    <w:pPr>
      <w:tabs>
        <w:tab w:val="center" w:pos="4153"/>
        <w:tab w:val="right" w:pos="8306"/>
      </w:tabs>
      <w:spacing w:line="240" w:lineRule="atLeast"/>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napToGrid/>
      <w:spacing w:before="100" w:beforeAutospacing="1" w:after="100" w:afterAutospacing="1" w:line="240" w:lineRule="auto"/>
      <w:ind w:firstLine="0" w:firstLineChars="0"/>
      <w:jc w:val="left"/>
    </w:pPr>
    <w:rPr>
      <w:rFonts w:ascii="宋体" w:hAnsi="宋体" w:eastAsia="宋体" w:cs="宋体"/>
      <w:kern w:val="0"/>
      <w:sz w:val="24"/>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eastAsia="宋体"/>
      <w:b/>
      <w:bCs/>
      <w:kern w:val="44"/>
      <w:sz w:val="32"/>
      <w:szCs w:val="44"/>
    </w:rPr>
  </w:style>
  <w:style w:type="character" w:customStyle="1" w:styleId="19">
    <w:name w:val="标题 2 字符"/>
    <w:basedOn w:val="17"/>
    <w:link w:val="3"/>
    <w:qFormat/>
    <w:uiPriority w:val="9"/>
    <w:rPr>
      <w:rFonts w:eastAsia="宋体" w:asciiTheme="majorHAnsi" w:hAnsiTheme="majorHAnsi" w:cstheme="majorBidi"/>
      <w:b/>
      <w:bCs/>
      <w:sz w:val="28"/>
      <w:szCs w:val="32"/>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sz w:val="32"/>
      <w:szCs w:val="24"/>
    </w:rPr>
  </w:style>
  <w:style w:type="character" w:customStyle="1" w:styleId="24">
    <w:name w:val="标题 7 字符"/>
    <w:basedOn w:val="17"/>
    <w:link w:val="8"/>
    <w:semiHidden/>
    <w:qFormat/>
    <w:uiPriority w:val="9"/>
    <w:rPr>
      <w:rFonts w:cstheme="majorBidi"/>
      <w:b/>
      <w:bCs/>
      <w:color w:val="595959" w:themeColor="text1" w:themeTint="A6"/>
      <w:sz w:val="32"/>
      <w:szCs w:val="24"/>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sz w:val="32"/>
      <w:szCs w:val="24"/>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sz w:val="32"/>
      <w:szCs w:val="24"/>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rFonts w:ascii="Times New Roman" w:hAnsi="Times New Roman" w:eastAsia="方正仿宋_GBK"/>
      <w:i/>
      <w:iCs/>
      <w:color w:val="404040" w:themeColor="text1" w:themeTint="BF"/>
      <w:sz w:val="32"/>
      <w:szCs w:val="24"/>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rFonts w:ascii="Times New Roman" w:hAnsi="Times New Roman" w:eastAsia="方正仿宋_GBK"/>
      <w:i/>
      <w:iCs/>
      <w:color w:val="2F5597" w:themeColor="accent1" w:themeShade="BF"/>
      <w:sz w:val="32"/>
      <w:szCs w:val="24"/>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rFonts w:ascii="Times New Roman" w:hAnsi="Times New Roman" w:eastAsia="方正仿宋_GBK"/>
      <w:sz w:val="18"/>
      <w:szCs w:val="18"/>
    </w:rPr>
  </w:style>
  <w:style w:type="character" w:customStyle="1" w:styleId="37">
    <w:name w:val="页脚 字符"/>
    <w:basedOn w:val="17"/>
    <w:link w:val="11"/>
    <w:qFormat/>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1377</Words>
  <Characters>1419</Characters>
  <Lines>283</Lines>
  <Paragraphs>349</Paragraphs>
  <TotalTime>8</TotalTime>
  <ScaleCrop>false</ScaleCrop>
  <LinksUpToDate>false</LinksUpToDate>
  <CharactersWithSpaces>2447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2026-01-07T00:54:00Z</dcterms:created>
  <dc:creator>娜 吕</dc:creator>
  <cp:lastModifiedBy>a6040</cp:lastModifiedBy>
  <dcterms:modified xsi:type="dcterms:W3CDTF">2026-01-12T03:35:14Z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FED8CF08FA9A4E549BF5B51032AAA608_13</vt:lpwstr>
  </property>
</Properties>
</file>